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40C06" w14:textId="39887ACF" w:rsidR="001E79AA" w:rsidRPr="00FA50FD" w:rsidRDefault="001E79AA" w:rsidP="001E79AA">
      <w:pPr>
        <w:jc w:val="right"/>
        <w:rPr>
          <w:rFonts w:ascii="Delivery" w:hAnsi="Delivery" w:cs="Delivery"/>
          <w:bCs/>
        </w:rPr>
      </w:pPr>
      <w:r w:rsidRPr="00FA50FD">
        <w:rPr>
          <w:rFonts w:ascii="Delivery" w:hAnsi="Delivery" w:cs="Delivery"/>
          <w:bCs/>
        </w:rPr>
        <w:t>Warszawa, dn.</w:t>
      </w:r>
      <w:r w:rsidR="00535802">
        <w:rPr>
          <w:rFonts w:ascii="Delivery" w:hAnsi="Delivery" w:cs="Delivery"/>
          <w:bCs/>
        </w:rPr>
        <w:t xml:space="preserve"> </w:t>
      </w:r>
      <w:r w:rsidR="00202BE5">
        <w:rPr>
          <w:rFonts w:ascii="Delivery" w:hAnsi="Delivery" w:cs="Delivery"/>
          <w:bCs/>
        </w:rPr>
        <w:t xml:space="preserve">20 kwietnia </w:t>
      </w:r>
      <w:r w:rsidRPr="00FA50FD">
        <w:rPr>
          <w:rFonts w:ascii="Delivery" w:hAnsi="Delivery" w:cs="Delivery"/>
          <w:bCs/>
        </w:rPr>
        <w:t>202</w:t>
      </w:r>
      <w:r w:rsidR="00D54429">
        <w:rPr>
          <w:rFonts w:ascii="Delivery" w:hAnsi="Delivery" w:cs="Delivery"/>
          <w:bCs/>
        </w:rPr>
        <w:t>3</w:t>
      </w:r>
      <w:r w:rsidRPr="00FA50FD">
        <w:rPr>
          <w:rFonts w:ascii="Delivery" w:hAnsi="Delivery" w:cs="Delivery"/>
          <w:bCs/>
        </w:rPr>
        <w:t xml:space="preserve"> r.</w:t>
      </w:r>
    </w:p>
    <w:p w14:paraId="61FE17F9" w14:textId="3EC86CCD" w:rsidR="001E79AA" w:rsidRPr="004F56FB" w:rsidRDefault="001E79AA" w:rsidP="004F56FB">
      <w:pPr>
        <w:jc w:val="left"/>
        <w:rPr>
          <w:rFonts w:ascii="Delivery" w:hAnsi="Delivery" w:cs="Delivery"/>
          <w:b/>
          <w:sz w:val="20"/>
          <w:szCs w:val="20"/>
        </w:rPr>
      </w:pPr>
      <w:r w:rsidRPr="004F56FB">
        <w:rPr>
          <w:rFonts w:ascii="Delivery" w:hAnsi="Delivery" w:cs="Delivery"/>
          <w:b/>
          <w:sz w:val="20"/>
          <w:szCs w:val="20"/>
        </w:rPr>
        <w:t>INFORMACJA PRASOWA</w:t>
      </w:r>
    </w:p>
    <w:p w14:paraId="467C4CC7" w14:textId="77777777" w:rsidR="00014CD6" w:rsidRPr="00FA50FD" w:rsidRDefault="00014CD6" w:rsidP="00014CD6">
      <w:pPr>
        <w:rPr>
          <w:rFonts w:ascii="Delivery" w:hAnsi="Delivery" w:cs="Delivery"/>
          <w:color w:val="C00000"/>
        </w:rPr>
      </w:pPr>
    </w:p>
    <w:p w14:paraId="0D75EAD9" w14:textId="5D7632F1" w:rsidR="00D27183" w:rsidRPr="004F56FB" w:rsidRDefault="00F57388" w:rsidP="004F56FB">
      <w:pPr>
        <w:jc w:val="center"/>
        <w:rPr>
          <w:rFonts w:ascii="Delivery" w:hAnsi="Delivery" w:cs="Delivery"/>
          <w:b/>
          <w:bCs/>
          <w:color w:val="C00000"/>
          <w:sz w:val="28"/>
          <w:szCs w:val="28"/>
        </w:rPr>
      </w:pPr>
      <w:bookmarkStart w:id="0" w:name="_Hlk115899667"/>
      <w:r>
        <w:rPr>
          <w:rFonts w:ascii="Delivery" w:hAnsi="Delivery" w:cs="Delivery"/>
          <w:b/>
          <w:bCs/>
          <w:color w:val="C00000"/>
          <w:sz w:val="28"/>
          <w:szCs w:val="28"/>
        </w:rPr>
        <w:t xml:space="preserve">DHL </w:t>
      </w:r>
      <w:r w:rsidR="00D54429">
        <w:rPr>
          <w:rFonts w:ascii="Delivery" w:hAnsi="Delivery" w:cs="Delivery"/>
          <w:b/>
          <w:bCs/>
          <w:color w:val="C00000"/>
          <w:sz w:val="28"/>
          <w:szCs w:val="28"/>
        </w:rPr>
        <w:t>kontynuuje strategię inwestowania w OZE</w:t>
      </w:r>
    </w:p>
    <w:bookmarkEnd w:id="0"/>
    <w:p w14:paraId="1B6FF018" w14:textId="44F21044" w:rsidR="006E4835" w:rsidRDefault="006E4835" w:rsidP="004D4CF8">
      <w:pPr>
        <w:spacing w:before="120"/>
        <w:rPr>
          <w:rFonts w:ascii="Delivery" w:hAnsi="Delivery" w:cs="Delivery"/>
          <w:b/>
          <w:bCs/>
        </w:rPr>
      </w:pPr>
      <w:r w:rsidRPr="006E4835">
        <w:rPr>
          <w:rFonts w:ascii="Delivery" w:hAnsi="Delivery" w:cs="Delivery"/>
          <w:b/>
          <w:bCs/>
        </w:rPr>
        <w:t xml:space="preserve">Dla klientów e-commerce coraz częściej liczy się już nie tylko doręczenie na czas, ale też skuteczne realizowanie działań proekologicznych przez firmy z branży logistycznej. </w:t>
      </w:r>
      <w:r w:rsidR="003E6E42">
        <w:rPr>
          <w:rFonts w:ascii="Delivery" w:hAnsi="Delivery" w:cs="Delivery"/>
          <w:b/>
          <w:bCs/>
        </w:rPr>
        <w:t xml:space="preserve">Dzień Ziemi przypadający 22 kwietnia jest dobrą okazją do przypomnienia, jak ważne jest podejmowanie przez sektor biznesu działań chroniących środowisko. DHL Parcel nie tylko tego jednego dnia, ale przez cały rok, w ramach strategii </w:t>
      </w:r>
      <w:proofErr w:type="spellStart"/>
      <w:r w:rsidR="003E6E42">
        <w:rPr>
          <w:rFonts w:ascii="Delivery" w:hAnsi="Delivery" w:cs="Delivery"/>
          <w:b/>
          <w:bCs/>
        </w:rPr>
        <w:t>GoGreen</w:t>
      </w:r>
      <w:proofErr w:type="spellEnd"/>
      <w:r w:rsidR="003E6E42">
        <w:rPr>
          <w:rFonts w:ascii="Delivery" w:hAnsi="Delivery" w:cs="Delivery"/>
          <w:b/>
          <w:bCs/>
        </w:rPr>
        <w:t xml:space="preserve">, wdraża rozwiązania, </w:t>
      </w:r>
      <w:r w:rsidR="00052219">
        <w:rPr>
          <w:rFonts w:ascii="Delivery" w:hAnsi="Delivery" w:cs="Delivery"/>
          <w:b/>
          <w:bCs/>
        </w:rPr>
        <w:t>prowadzące do</w:t>
      </w:r>
      <w:r w:rsidR="003E6E42">
        <w:rPr>
          <w:rFonts w:ascii="Delivery" w:hAnsi="Delivery" w:cs="Delivery"/>
          <w:b/>
          <w:bCs/>
        </w:rPr>
        <w:t xml:space="preserve"> </w:t>
      </w:r>
      <w:r w:rsidRPr="006E4835">
        <w:rPr>
          <w:rFonts w:ascii="Delivery" w:hAnsi="Delivery" w:cs="Delivery"/>
          <w:b/>
          <w:bCs/>
        </w:rPr>
        <w:t>całościowe</w:t>
      </w:r>
      <w:r w:rsidR="00052219">
        <w:rPr>
          <w:rFonts w:ascii="Delivery" w:hAnsi="Delivery" w:cs="Delivery"/>
          <w:b/>
          <w:bCs/>
        </w:rPr>
        <w:t>go</w:t>
      </w:r>
      <w:r w:rsidRPr="006E4835">
        <w:rPr>
          <w:rFonts w:ascii="Delivery" w:hAnsi="Delivery" w:cs="Delivery"/>
          <w:b/>
          <w:bCs/>
        </w:rPr>
        <w:t xml:space="preserve"> zmniejszeni</w:t>
      </w:r>
      <w:r w:rsidR="00052219">
        <w:rPr>
          <w:rFonts w:ascii="Delivery" w:hAnsi="Delivery" w:cs="Delivery"/>
          <w:b/>
          <w:bCs/>
        </w:rPr>
        <w:t>a</w:t>
      </w:r>
      <w:r w:rsidRPr="006E4835">
        <w:rPr>
          <w:rFonts w:ascii="Delivery" w:hAnsi="Delivery" w:cs="Delivery"/>
          <w:b/>
          <w:bCs/>
        </w:rPr>
        <w:t xml:space="preserve"> emisji CO</w:t>
      </w:r>
      <w:r w:rsidRPr="006E4835">
        <w:rPr>
          <w:rFonts w:ascii="Delivery" w:hAnsi="Delivery" w:cs="Delivery"/>
          <w:b/>
          <w:bCs/>
          <w:vertAlign w:val="subscript"/>
        </w:rPr>
        <w:t>2</w:t>
      </w:r>
      <w:r>
        <w:rPr>
          <w:rFonts w:ascii="Delivery" w:hAnsi="Delivery" w:cs="Delivery"/>
          <w:b/>
          <w:bCs/>
        </w:rPr>
        <w:t>.</w:t>
      </w:r>
      <w:r w:rsidRPr="006E4835">
        <w:rPr>
          <w:rFonts w:ascii="Delivery" w:hAnsi="Delivery" w:cs="Delivery"/>
          <w:b/>
          <w:bCs/>
        </w:rPr>
        <w:t xml:space="preserve"> </w:t>
      </w:r>
      <w:r>
        <w:rPr>
          <w:rFonts w:ascii="Delivery" w:hAnsi="Delivery" w:cs="Delivery"/>
          <w:b/>
          <w:bCs/>
        </w:rPr>
        <w:t>W innowacyjne, a</w:t>
      </w:r>
      <w:r w:rsidR="003E6E42">
        <w:rPr>
          <w:rFonts w:ascii="Delivery" w:hAnsi="Delivery" w:cs="Delivery"/>
          <w:b/>
          <w:bCs/>
        </w:rPr>
        <w:t> </w:t>
      </w:r>
      <w:r>
        <w:rPr>
          <w:rFonts w:ascii="Delivery" w:hAnsi="Delivery" w:cs="Delivery"/>
          <w:b/>
          <w:bCs/>
        </w:rPr>
        <w:t>jednocześnie przyjazne dla środowiska technologie wyposażone zostanie Międzynarodowe Centrum Logistyczne</w:t>
      </w:r>
      <w:r w:rsidR="009252F3">
        <w:rPr>
          <w:rFonts w:ascii="Delivery" w:hAnsi="Delivery" w:cs="Delivery"/>
          <w:b/>
          <w:bCs/>
        </w:rPr>
        <w:t>, największa w Polsce jednostka DHL, która</w:t>
      </w:r>
      <w:r>
        <w:rPr>
          <w:rFonts w:ascii="Delivery" w:hAnsi="Delivery" w:cs="Delivery"/>
          <w:b/>
          <w:bCs/>
        </w:rPr>
        <w:t xml:space="preserve"> powstaje pod Poznaniem. </w:t>
      </w:r>
    </w:p>
    <w:p w14:paraId="6A247F15" w14:textId="64CD54DC" w:rsidR="004D4CF8" w:rsidRPr="006A113F" w:rsidRDefault="00052219" w:rsidP="004D4CF8">
      <w:pPr>
        <w:spacing w:before="120"/>
        <w:rPr>
          <w:rFonts w:ascii="Delivery" w:hAnsi="Delivery" w:cs="Delivery"/>
          <w:b/>
          <w:bCs/>
        </w:rPr>
      </w:pPr>
      <w:r w:rsidRPr="006A113F">
        <w:rPr>
          <w:rFonts w:ascii="Delivery" w:hAnsi="Delivery" w:cs="Delivery"/>
          <w:b/>
          <w:bCs/>
        </w:rPr>
        <w:t>K</w:t>
      </w:r>
      <w:r w:rsidR="00C11923">
        <w:rPr>
          <w:rFonts w:ascii="Delivery" w:hAnsi="Delivery" w:cs="Delivery"/>
          <w:b/>
          <w:bCs/>
        </w:rPr>
        <w:t>lienci</w:t>
      </w:r>
      <w:r w:rsidRPr="006A113F">
        <w:rPr>
          <w:rFonts w:ascii="Delivery" w:hAnsi="Delivery" w:cs="Delivery"/>
          <w:b/>
          <w:bCs/>
        </w:rPr>
        <w:t xml:space="preserve"> </w:t>
      </w:r>
      <w:r>
        <w:rPr>
          <w:rFonts w:ascii="Delivery" w:hAnsi="Delivery" w:cs="Delivery"/>
          <w:b/>
          <w:bCs/>
        </w:rPr>
        <w:t>stawiają na ekologię</w:t>
      </w:r>
    </w:p>
    <w:p w14:paraId="787A8510" w14:textId="773ECB65" w:rsidR="00C06FC7" w:rsidRDefault="00C06FC7" w:rsidP="00AE682E">
      <w:pPr>
        <w:rPr>
          <w:rFonts w:ascii="Delivery" w:hAnsi="Delivery" w:cs="Delivery"/>
        </w:rPr>
      </w:pPr>
      <w:r w:rsidRPr="000A501D">
        <w:rPr>
          <w:rFonts w:ascii="Delivery" w:hAnsi="Delivery" w:cs="Delivery"/>
        </w:rPr>
        <w:t>Wśród konsumentów zdecydowanie rośnie świadomość dotycząca wpływu biznesu</w:t>
      </w:r>
      <w:r w:rsidR="009252F3">
        <w:rPr>
          <w:rFonts w:ascii="Delivery" w:hAnsi="Delivery" w:cs="Delivery"/>
        </w:rPr>
        <w:t>, w tym branży logistycznej,</w:t>
      </w:r>
      <w:r w:rsidRPr="000A501D">
        <w:rPr>
          <w:rFonts w:ascii="Delivery" w:hAnsi="Delivery" w:cs="Delivery"/>
        </w:rPr>
        <w:t xml:space="preserve"> na środowisko. </w:t>
      </w:r>
      <w:r w:rsidR="00AE682E" w:rsidRPr="0084292F">
        <w:rPr>
          <w:rFonts w:ascii="Delivery" w:hAnsi="Delivery" w:cs="Delivery"/>
          <w:b/>
          <w:bCs/>
        </w:rPr>
        <w:t xml:space="preserve">Według raportu „The DHL Online </w:t>
      </w:r>
      <w:proofErr w:type="spellStart"/>
      <w:r w:rsidR="00AE682E" w:rsidRPr="0084292F">
        <w:rPr>
          <w:rFonts w:ascii="Delivery" w:hAnsi="Delivery" w:cs="Delivery"/>
          <w:b/>
          <w:bCs/>
        </w:rPr>
        <w:t>Shopper</w:t>
      </w:r>
      <w:proofErr w:type="spellEnd"/>
      <w:r w:rsidR="00AE682E" w:rsidRPr="0084292F">
        <w:rPr>
          <w:rFonts w:ascii="Delivery" w:hAnsi="Delivery" w:cs="Delivery"/>
          <w:b/>
          <w:bCs/>
        </w:rPr>
        <w:t xml:space="preserve"> Report 2022” w</w:t>
      </w:r>
      <w:r w:rsidR="0084292F">
        <w:rPr>
          <w:rFonts w:ascii="Delivery" w:hAnsi="Delivery" w:cs="Delivery"/>
          <w:b/>
          <w:bCs/>
        </w:rPr>
        <w:t> </w:t>
      </w:r>
      <w:r w:rsidR="00AE682E" w:rsidRPr="0084292F">
        <w:rPr>
          <w:rFonts w:ascii="Delivery" w:hAnsi="Delivery" w:cs="Delivery"/>
          <w:b/>
          <w:bCs/>
        </w:rPr>
        <w:t>całej Europie aż 58% konsumentów woli poczekać dłużej na bardziej ekologiczną dostawę</w:t>
      </w:r>
      <w:r w:rsidR="00823D28">
        <w:rPr>
          <w:rStyle w:val="Odwoanieprzypisudolnego"/>
          <w:rFonts w:ascii="Delivery" w:hAnsi="Delivery" w:cs="Delivery"/>
          <w:b/>
          <w:bCs/>
        </w:rPr>
        <w:footnoteReference w:id="1"/>
      </w:r>
      <w:r w:rsidR="00C15D5F">
        <w:rPr>
          <w:rFonts w:ascii="Delivery" w:hAnsi="Delivery" w:cs="Delivery"/>
          <w:b/>
          <w:bCs/>
        </w:rPr>
        <w:t xml:space="preserve">. </w:t>
      </w:r>
      <w:r w:rsidR="000A501D" w:rsidRPr="000A501D">
        <w:rPr>
          <w:rFonts w:ascii="Delivery" w:hAnsi="Delivery" w:cs="Delivery"/>
        </w:rPr>
        <w:t>Co istotne, w</w:t>
      </w:r>
      <w:r w:rsidR="00C15D5F" w:rsidRPr="000A501D">
        <w:rPr>
          <w:rFonts w:ascii="Delivery" w:hAnsi="Delivery" w:cs="Delivery"/>
        </w:rPr>
        <w:t>niosek</w:t>
      </w:r>
      <w:r w:rsidR="00C15D5F" w:rsidRPr="00C15D5F">
        <w:rPr>
          <w:rFonts w:ascii="Delivery" w:hAnsi="Delivery" w:cs="Delivery"/>
        </w:rPr>
        <w:t xml:space="preserve"> ten stoi</w:t>
      </w:r>
      <w:r w:rsidR="00AE682E">
        <w:rPr>
          <w:rFonts w:ascii="Delivery" w:hAnsi="Delivery" w:cs="Delivery"/>
        </w:rPr>
        <w:t xml:space="preserve"> sprzeczności z obiegow</w:t>
      </w:r>
      <w:r w:rsidR="00C15D5F">
        <w:rPr>
          <w:rFonts w:ascii="Delivery" w:hAnsi="Delivery" w:cs="Delivery"/>
        </w:rPr>
        <w:t>ą</w:t>
      </w:r>
      <w:r w:rsidR="00AE682E">
        <w:rPr>
          <w:rFonts w:ascii="Delivery" w:hAnsi="Delivery" w:cs="Delivery"/>
        </w:rPr>
        <w:t xml:space="preserve"> opinią, że </w:t>
      </w:r>
      <w:r w:rsidR="00C15D5F">
        <w:rPr>
          <w:rFonts w:ascii="Delivery" w:hAnsi="Delivery" w:cs="Delivery"/>
        </w:rPr>
        <w:t xml:space="preserve">przede wszystkim </w:t>
      </w:r>
      <w:r w:rsidR="00AE682E">
        <w:rPr>
          <w:rFonts w:ascii="Delivery" w:hAnsi="Delivery" w:cs="Delivery"/>
        </w:rPr>
        <w:t>czas otrzymania przesyłki jest najważniejszym kryterium wyboru dostawcy</w:t>
      </w:r>
      <w:r w:rsidR="00AE682E" w:rsidRPr="00AE682E">
        <w:rPr>
          <w:rFonts w:ascii="Delivery" w:hAnsi="Delivery" w:cs="Delivery"/>
        </w:rPr>
        <w:t>.</w:t>
      </w:r>
    </w:p>
    <w:p w14:paraId="57AF0296" w14:textId="58879365" w:rsidR="00C15D5F" w:rsidRDefault="000A501D" w:rsidP="00AE682E">
      <w:pPr>
        <w:rPr>
          <w:rFonts w:ascii="Delivery" w:hAnsi="Delivery" w:cs="Delivery"/>
        </w:rPr>
      </w:pPr>
      <w:r>
        <w:rPr>
          <w:rFonts w:ascii="Delivery" w:hAnsi="Delivery" w:cs="Delivery"/>
        </w:rPr>
        <w:t>Od</w:t>
      </w:r>
      <w:r w:rsidR="00C15D5F">
        <w:rPr>
          <w:rFonts w:ascii="Delivery" w:hAnsi="Delivery" w:cs="Delivery"/>
        </w:rPr>
        <w:t>powiadając na potrzeby środowisk</w:t>
      </w:r>
      <w:r w:rsidR="00052219">
        <w:rPr>
          <w:rFonts w:ascii="Delivery" w:hAnsi="Delivery" w:cs="Delivery"/>
        </w:rPr>
        <w:t>a</w:t>
      </w:r>
      <w:r w:rsidR="00C15D5F">
        <w:rPr>
          <w:rFonts w:ascii="Delivery" w:hAnsi="Delivery" w:cs="Delivery"/>
        </w:rPr>
        <w:t xml:space="preserve"> oraz klientów głównym celem strategii </w:t>
      </w:r>
      <w:proofErr w:type="spellStart"/>
      <w:r w:rsidR="00C15D5F">
        <w:rPr>
          <w:rFonts w:ascii="Delivery" w:hAnsi="Delivery" w:cs="Delivery"/>
        </w:rPr>
        <w:t>GoGreen</w:t>
      </w:r>
      <w:proofErr w:type="spellEnd"/>
      <w:r w:rsidR="00C15D5F">
        <w:rPr>
          <w:rFonts w:ascii="Delivery" w:hAnsi="Delivery" w:cs="Delivery"/>
        </w:rPr>
        <w:t xml:space="preserve"> realizowanej  przez DHL Parcel jest </w:t>
      </w:r>
      <w:r w:rsidR="00C15D5F" w:rsidRPr="00C15D5F">
        <w:rPr>
          <w:rFonts w:ascii="Delivery" w:hAnsi="Delivery" w:cs="Delivery"/>
        </w:rPr>
        <w:t>ogranicz</w:t>
      </w:r>
      <w:r w:rsidR="00C15D5F">
        <w:rPr>
          <w:rFonts w:ascii="Delivery" w:hAnsi="Delivery" w:cs="Delivery"/>
        </w:rPr>
        <w:t>enie</w:t>
      </w:r>
      <w:r w:rsidR="00C15D5F" w:rsidRPr="00C15D5F">
        <w:rPr>
          <w:rFonts w:ascii="Delivery" w:hAnsi="Delivery" w:cs="Delivery"/>
        </w:rPr>
        <w:t xml:space="preserve"> do zera emisj</w:t>
      </w:r>
      <w:r w:rsidR="00C15D5F">
        <w:rPr>
          <w:rFonts w:ascii="Delivery" w:hAnsi="Delivery" w:cs="Delivery"/>
        </w:rPr>
        <w:t>i</w:t>
      </w:r>
      <w:r w:rsidR="00C15D5F" w:rsidRPr="00C15D5F">
        <w:rPr>
          <w:rFonts w:ascii="Delivery" w:hAnsi="Delivery" w:cs="Delivery"/>
        </w:rPr>
        <w:t xml:space="preserve"> zanieczyszczeń powstających na skutek operacji logistycznych</w:t>
      </w:r>
      <w:r w:rsidR="00823D28">
        <w:rPr>
          <w:rFonts w:ascii="Delivery" w:hAnsi="Delivery" w:cs="Delivery"/>
        </w:rPr>
        <w:t xml:space="preserve">. Aby go osiągnąć firma podejmuje szereg inicjatyw, m.in. inwestuje w </w:t>
      </w:r>
      <w:r w:rsidR="00C15D5F" w:rsidRPr="00C15D5F">
        <w:rPr>
          <w:rFonts w:ascii="Delivery" w:hAnsi="Delivery" w:cs="Delivery"/>
        </w:rPr>
        <w:t>zielony transport, zrównoważone zarządzanie łańcuchem dostaw</w:t>
      </w:r>
      <w:r w:rsidR="00823D28">
        <w:rPr>
          <w:rFonts w:ascii="Delivery" w:hAnsi="Delivery" w:cs="Delivery"/>
        </w:rPr>
        <w:t xml:space="preserve"> oraz nowoczesne i</w:t>
      </w:r>
      <w:r w:rsidR="006A113F">
        <w:rPr>
          <w:rFonts w:ascii="Delivery" w:hAnsi="Delivery" w:cs="Delivery"/>
        </w:rPr>
        <w:t> </w:t>
      </w:r>
      <w:r w:rsidR="00823D28">
        <w:rPr>
          <w:rFonts w:ascii="Delivery" w:hAnsi="Delivery" w:cs="Delivery"/>
        </w:rPr>
        <w:t>bezpieczne dla środowiska rozwiązania infrastrukturalne. Tych nie zabraknie również w</w:t>
      </w:r>
      <w:r>
        <w:rPr>
          <w:rFonts w:ascii="Delivery" w:hAnsi="Delivery" w:cs="Delivery"/>
        </w:rPr>
        <w:t> </w:t>
      </w:r>
      <w:r w:rsidR="00823D28">
        <w:rPr>
          <w:rFonts w:ascii="Delivery" w:hAnsi="Delivery" w:cs="Delivery"/>
        </w:rPr>
        <w:t xml:space="preserve">powstającym pod Poznaniem Międzynarodowym Centrum Logistycznym. </w:t>
      </w:r>
    </w:p>
    <w:p w14:paraId="073DDBCE" w14:textId="2C003941" w:rsidR="00823D28" w:rsidRPr="00823D28" w:rsidRDefault="00823D28" w:rsidP="00AE682E">
      <w:pPr>
        <w:rPr>
          <w:rFonts w:ascii="Delivery" w:hAnsi="Delivery" w:cs="Delivery"/>
          <w:b/>
          <w:bCs/>
        </w:rPr>
      </w:pPr>
      <w:r w:rsidRPr="00823D28">
        <w:rPr>
          <w:rFonts w:ascii="Delivery" w:hAnsi="Delivery" w:cs="Delivery"/>
          <w:b/>
          <w:bCs/>
        </w:rPr>
        <w:t>M</w:t>
      </w:r>
      <w:r w:rsidR="00C11923">
        <w:rPr>
          <w:rFonts w:ascii="Delivery" w:hAnsi="Delivery" w:cs="Delivery"/>
          <w:b/>
          <w:bCs/>
        </w:rPr>
        <w:t>iędzynarodowe Centrum Logistyczne</w:t>
      </w:r>
      <w:r w:rsidRPr="00823D28">
        <w:rPr>
          <w:rFonts w:ascii="Delivery" w:hAnsi="Delivery" w:cs="Delivery"/>
          <w:b/>
          <w:bCs/>
        </w:rPr>
        <w:t xml:space="preserve"> na zielonym kursie</w:t>
      </w:r>
    </w:p>
    <w:p w14:paraId="1163AE2B" w14:textId="77777777" w:rsidR="009252F3" w:rsidRDefault="00823D28" w:rsidP="007C1F25">
      <w:pPr>
        <w:rPr>
          <w:rFonts w:ascii="Delivery" w:hAnsi="Delivery" w:cs="Delivery"/>
          <w:color w:val="111111"/>
        </w:rPr>
      </w:pPr>
      <w:r>
        <w:rPr>
          <w:rStyle w:val="Pogrubienie"/>
          <w:rFonts w:ascii="Delivery" w:hAnsi="Delivery" w:cs="Delivery"/>
          <w:color w:val="111111"/>
        </w:rPr>
        <w:t>Międzynarodowe Centrum Logistyczne będzie</w:t>
      </w:r>
      <w:r w:rsidRPr="00823D28">
        <w:rPr>
          <w:rStyle w:val="Pogrubienie"/>
          <w:rFonts w:ascii="Delivery" w:hAnsi="Delivery" w:cs="Delivery"/>
          <w:color w:val="111111"/>
        </w:rPr>
        <w:t xml:space="preserve"> największą w Polsce jednostką DHL i jedną z</w:t>
      </w:r>
      <w:r>
        <w:rPr>
          <w:rStyle w:val="Pogrubienie"/>
          <w:rFonts w:ascii="Delivery" w:hAnsi="Delivery" w:cs="Delivery"/>
          <w:color w:val="111111"/>
        </w:rPr>
        <w:t> </w:t>
      </w:r>
      <w:r w:rsidRPr="00823D28">
        <w:rPr>
          <w:rStyle w:val="Pogrubienie"/>
          <w:rFonts w:ascii="Delivery" w:hAnsi="Delivery" w:cs="Delivery"/>
          <w:color w:val="111111"/>
        </w:rPr>
        <w:t>największych w Europie.</w:t>
      </w:r>
      <w:r w:rsidRPr="00823D28">
        <w:rPr>
          <w:rFonts w:ascii="Delivery" w:hAnsi="Delivery" w:cs="Delivery"/>
          <w:color w:val="111111"/>
        </w:rPr>
        <w:t> </w:t>
      </w:r>
      <w:r>
        <w:rPr>
          <w:rFonts w:ascii="Delivery" w:hAnsi="Delivery" w:cs="Delivery"/>
          <w:color w:val="111111"/>
        </w:rPr>
        <w:t>Obiekt</w:t>
      </w:r>
      <w:r w:rsidRPr="00823D28">
        <w:rPr>
          <w:rFonts w:ascii="Delivery" w:hAnsi="Delivery" w:cs="Delivery"/>
          <w:color w:val="111111"/>
        </w:rPr>
        <w:t xml:space="preserve"> będzie miał powierzchnię 32 000 m</w:t>
      </w:r>
      <w:r>
        <w:rPr>
          <w:rFonts w:ascii="Delivery" w:hAnsi="Delivery" w:cs="Delivery"/>
          <w:color w:val="111111"/>
        </w:rPr>
        <w:t xml:space="preserve"> </w:t>
      </w:r>
      <w:r w:rsidRPr="00823D28">
        <w:rPr>
          <w:rFonts w:ascii="Delivery" w:hAnsi="Delivery" w:cs="Delivery"/>
          <w:color w:val="111111"/>
        </w:rPr>
        <w:t>kw. i będzie wyposażon</w:t>
      </w:r>
      <w:r>
        <w:rPr>
          <w:rFonts w:ascii="Delivery" w:hAnsi="Delivery" w:cs="Delivery"/>
          <w:color w:val="111111"/>
        </w:rPr>
        <w:t>y</w:t>
      </w:r>
      <w:r w:rsidRPr="00823D28">
        <w:rPr>
          <w:rFonts w:ascii="Delivery" w:hAnsi="Delivery" w:cs="Delivery"/>
          <w:color w:val="111111"/>
        </w:rPr>
        <w:t xml:space="preserve"> </w:t>
      </w:r>
      <w:r w:rsidRPr="00823D28">
        <w:rPr>
          <w:rFonts w:ascii="Delivery" w:hAnsi="Delivery" w:cs="Delivery"/>
        </w:rPr>
        <w:t>w wysokowydajny</w:t>
      </w:r>
      <w:r w:rsidRPr="00823D28">
        <w:rPr>
          <w:rFonts w:ascii="Delivery" w:hAnsi="Delivery" w:cs="Delivery"/>
          <w:color w:val="111111"/>
        </w:rPr>
        <w:t xml:space="preserve"> 3-poziomowy sorter.</w:t>
      </w:r>
      <w:r>
        <w:rPr>
          <w:rFonts w:ascii="Delivery" w:hAnsi="Delivery" w:cs="Delivery"/>
          <w:color w:val="111111"/>
        </w:rPr>
        <w:t xml:space="preserve"> Choć każdego dnia</w:t>
      </w:r>
      <w:r w:rsidR="007C1F25">
        <w:rPr>
          <w:rFonts w:ascii="Delivery" w:hAnsi="Delivery" w:cs="Delivery"/>
          <w:color w:val="111111"/>
        </w:rPr>
        <w:t xml:space="preserve"> będzie w nim</w:t>
      </w:r>
      <w:r>
        <w:rPr>
          <w:rFonts w:ascii="Delivery" w:hAnsi="Delivery" w:cs="Delivery"/>
          <w:color w:val="111111"/>
        </w:rPr>
        <w:t xml:space="preserve"> wykonywanych tysiące operacji, DHL zadbał o to, aby </w:t>
      </w:r>
      <w:r w:rsidR="00B9295D">
        <w:rPr>
          <w:rFonts w:ascii="Delivery" w:hAnsi="Delivery" w:cs="Delivery"/>
          <w:color w:val="111111"/>
        </w:rPr>
        <w:t xml:space="preserve">było to miejsce przyjazne dla środowiska. </w:t>
      </w:r>
    </w:p>
    <w:p w14:paraId="12155370" w14:textId="20A9DE4C" w:rsidR="007C1F25" w:rsidRPr="00D262A4" w:rsidRDefault="00B9295D" w:rsidP="007C1F25">
      <w:pPr>
        <w:rPr>
          <w:rFonts w:ascii="Delivery" w:eastAsia="Times New Roman" w:hAnsi="Delivery" w:cs="Delivery"/>
          <w:i/>
          <w:iCs/>
        </w:rPr>
      </w:pPr>
      <w:r>
        <w:rPr>
          <w:rFonts w:ascii="Delivery" w:hAnsi="Delivery" w:cs="Delivery"/>
          <w:color w:val="111111"/>
        </w:rPr>
        <w:t xml:space="preserve">- </w:t>
      </w:r>
      <w:r w:rsidR="00202BE5">
        <w:rPr>
          <w:rFonts w:ascii="Delivery" w:hAnsi="Delivery" w:cs="Delivery"/>
          <w:i/>
          <w:iCs/>
          <w:color w:val="111111"/>
        </w:rPr>
        <w:t>Kompleksowe</w:t>
      </w:r>
      <w:r w:rsidR="007C1F25" w:rsidRPr="007C1F25">
        <w:rPr>
          <w:rFonts w:ascii="Delivery" w:hAnsi="Delivery" w:cs="Delivery"/>
          <w:i/>
          <w:iCs/>
          <w:color w:val="111111"/>
        </w:rPr>
        <w:t xml:space="preserve"> podejście do optymalizacji procesów, </w:t>
      </w:r>
      <w:r w:rsidR="00052219">
        <w:rPr>
          <w:rFonts w:ascii="Delivery" w:hAnsi="Delivery" w:cs="Delivery"/>
          <w:i/>
          <w:iCs/>
          <w:color w:val="111111"/>
        </w:rPr>
        <w:t>wpływających</w:t>
      </w:r>
      <w:r w:rsidR="007C1F25" w:rsidRPr="007C1F25">
        <w:rPr>
          <w:rFonts w:ascii="Delivery" w:hAnsi="Delivery" w:cs="Delivery"/>
          <w:i/>
          <w:iCs/>
          <w:color w:val="111111"/>
        </w:rPr>
        <w:t xml:space="preserve"> na środowisko naturalne jest</w:t>
      </w:r>
      <w:r w:rsidR="007C1F25">
        <w:rPr>
          <w:rFonts w:ascii="Delivery" w:hAnsi="Delivery" w:cs="Delivery"/>
          <w:i/>
          <w:iCs/>
          <w:color w:val="111111"/>
        </w:rPr>
        <w:t xml:space="preserve"> dla DHL Parcel</w:t>
      </w:r>
      <w:r w:rsidR="007C1F25" w:rsidRPr="007C1F25">
        <w:rPr>
          <w:rFonts w:ascii="Delivery" w:hAnsi="Delivery" w:cs="Delivery"/>
          <w:i/>
          <w:iCs/>
          <w:color w:val="111111"/>
        </w:rPr>
        <w:t xml:space="preserve"> kluczowe. Nasza idea </w:t>
      </w:r>
      <w:proofErr w:type="spellStart"/>
      <w:r w:rsidR="007C1F25" w:rsidRPr="007C1F25">
        <w:rPr>
          <w:rFonts w:ascii="Delivery" w:hAnsi="Delivery" w:cs="Delivery"/>
          <w:i/>
          <w:iCs/>
          <w:color w:val="111111"/>
        </w:rPr>
        <w:t>GoGreen</w:t>
      </w:r>
      <w:proofErr w:type="spellEnd"/>
      <w:r w:rsidR="007C1F25" w:rsidRPr="007C1F25">
        <w:rPr>
          <w:rFonts w:ascii="Delivery" w:hAnsi="Delivery" w:cs="Delivery"/>
          <w:i/>
          <w:iCs/>
          <w:color w:val="111111"/>
        </w:rPr>
        <w:t xml:space="preserve"> </w:t>
      </w:r>
      <w:r w:rsidR="009252F3">
        <w:rPr>
          <w:rFonts w:ascii="Delivery" w:hAnsi="Delivery" w:cs="Delivery"/>
          <w:i/>
          <w:iCs/>
          <w:color w:val="111111"/>
        </w:rPr>
        <w:t>t</w:t>
      </w:r>
      <w:r w:rsidR="007C1F25" w:rsidRPr="007C1F25">
        <w:rPr>
          <w:rFonts w:ascii="Delivery" w:hAnsi="Delivery" w:cs="Delivery"/>
          <w:i/>
          <w:iCs/>
          <w:color w:val="111111"/>
        </w:rPr>
        <w:t xml:space="preserve">o konkretne działania, które </w:t>
      </w:r>
      <w:r w:rsidR="00052219">
        <w:rPr>
          <w:rFonts w:ascii="Delivery" w:hAnsi="Delivery" w:cs="Delivery"/>
          <w:i/>
          <w:iCs/>
          <w:color w:val="111111"/>
        </w:rPr>
        <w:t xml:space="preserve">skutecznie wdrażamy zarówno </w:t>
      </w:r>
      <w:r w:rsidR="007C1F25" w:rsidRPr="007C1F25">
        <w:rPr>
          <w:rFonts w:ascii="Delivery" w:hAnsi="Delivery" w:cs="Delivery"/>
          <w:i/>
          <w:iCs/>
          <w:color w:val="111111"/>
        </w:rPr>
        <w:t xml:space="preserve">globalnie, </w:t>
      </w:r>
      <w:r w:rsidR="00052219">
        <w:rPr>
          <w:rFonts w:ascii="Delivery" w:hAnsi="Delivery" w:cs="Delivery"/>
          <w:i/>
          <w:iCs/>
          <w:color w:val="111111"/>
        </w:rPr>
        <w:t>jak i na</w:t>
      </w:r>
      <w:r w:rsidR="007C1F25" w:rsidRPr="007C1F25">
        <w:rPr>
          <w:rFonts w:ascii="Delivery" w:hAnsi="Delivery" w:cs="Delivery"/>
          <w:i/>
          <w:iCs/>
          <w:color w:val="111111"/>
        </w:rPr>
        <w:t xml:space="preserve"> lokalnych rynkach. Jednym z naszych najważniejszych wyzwań jest dążenie do zerowej emisji CO</w:t>
      </w:r>
      <w:r w:rsidR="007C1F25" w:rsidRPr="009252F3">
        <w:rPr>
          <w:rFonts w:ascii="Delivery" w:hAnsi="Delivery" w:cs="Delivery"/>
          <w:i/>
          <w:iCs/>
          <w:color w:val="111111"/>
          <w:vertAlign w:val="subscript"/>
        </w:rPr>
        <w:t>2</w:t>
      </w:r>
      <w:r w:rsidR="007C1F25" w:rsidRPr="007C1F25">
        <w:rPr>
          <w:rFonts w:ascii="Delivery" w:hAnsi="Delivery" w:cs="Delivery"/>
          <w:i/>
          <w:iCs/>
          <w:color w:val="111111"/>
        </w:rPr>
        <w:t xml:space="preserve">. Dlatego stale inwestujemy w odnawialne źródła </w:t>
      </w:r>
      <w:r w:rsidR="007C1F25" w:rsidRPr="00D262A4">
        <w:rPr>
          <w:rFonts w:ascii="Delivery" w:hAnsi="Delivery" w:cs="Delivery"/>
          <w:i/>
          <w:iCs/>
          <w:color w:val="111111"/>
        </w:rPr>
        <w:t xml:space="preserve">energii. </w:t>
      </w:r>
      <w:r w:rsidR="007C1F25" w:rsidRPr="00D262A4">
        <w:rPr>
          <w:rFonts w:ascii="Delivery" w:eastAsia="Times New Roman" w:hAnsi="Delivery" w:cs="Delivery"/>
          <w:i/>
          <w:iCs/>
        </w:rPr>
        <w:t>Posiadamy własne farmy fotowoltaiczne, dzięki którym produkujemy zieloną energię słoneczną. Pozyskany w ten sposób prąd zasila nie tylko kurierskie samochody elektryczne, ale także sortownie. Kolejne instalacje fotowoltaiczne będą powstawały przy każdej nowej jednostce, także przy Międzynarodowym Centrum Logistycznym. Już dzisiaj, dzięki zastosowaniu elektrowni słonecznych DHL Parcel oszczędza ponad 330 000 kWh energii w ciągu roku, co oznacza, że blisko 80 t CO2 nie trafia do atmosfery – komentuje Jerzy Staszelis, wiceprezes ds. finansowych i administracji DHL Parcel Polska.</w:t>
      </w:r>
    </w:p>
    <w:p w14:paraId="57908378" w14:textId="43C954F6" w:rsidR="007C1F25" w:rsidRDefault="007C1F25" w:rsidP="00D262A4">
      <w:pPr>
        <w:rPr>
          <w:rFonts w:ascii="Delivery" w:eastAsia="Times New Roman" w:hAnsi="Delivery" w:cs="Delivery"/>
          <w:color w:val="000000"/>
        </w:rPr>
      </w:pPr>
      <w:r w:rsidRPr="00D262A4">
        <w:rPr>
          <w:rFonts w:ascii="Delivery" w:eastAsia="Times New Roman" w:hAnsi="Delivery" w:cs="Delivery"/>
        </w:rPr>
        <w:lastRenderedPageBreak/>
        <w:t>Panele solarne, które już wkrótce pojawią się przy Międzynarodowym Centrum Logistycznym będą miały moc 1</w:t>
      </w:r>
      <w:r w:rsidR="006A113F">
        <w:rPr>
          <w:rFonts w:ascii="Delivery" w:eastAsia="Times New Roman" w:hAnsi="Delivery" w:cs="Delivery"/>
        </w:rPr>
        <w:t xml:space="preserve"> </w:t>
      </w:r>
      <w:proofErr w:type="spellStart"/>
      <w:r w:rsidR="006A113F">
        <w:rPr>
          <w:rFonts w:ascii="Delivery" w:eastAsia="Times New Roman" w:hAnsi="Delivery" w:cs="Delivery"/>
        </w:rPr>
        <w:t>mWp</w:t>
      </w:r>
      <w:proofErr w:type="spellEnd"/>
      <w:r w:rsidRPr="00D262A4">
        <w:rPr>
          <w:rFonts w:ascii="Delivery" w:eastAsia="Times New Roman" w:hAnsi="Delivery" w:cs="Delivery"/>
        </w:rPr>
        <w:t xml:space="preserve"> </w:t>
      </w:r>
      <w:r w:rsidR="006A113F">
        <w:rPr>
          <w:rFonts w:ascii="Delivery" w:eastAsia="Times New Roman" w:hAnsi="Delivery" w:cs="Delivery"/>
        </w:rPr>
        <w:t>(</w:t>
      </w:r>
      <w:proofErr w:type="spellStart"/>
      <w:r w:rsidRPr="00D262A4">
        <w:rPr>
          <w:rFonts w:ascii="Delivery" w:eastAsia="Times New Roman" w:hAnsi="Delivery" w:cs="Delivery"/>
        </w:rPr>
        <w:t>megawatopiku</w:t>
      </w:r>
      <w:proofErr w:type="spellEnd"/>
      <w:r w:rsidR="006A113F">
        <w:rPr>
          <w:rFonts w:ascii="Delivery" w:eastAsia="Times New Roman" w:hAnsi="Delivery" w:cs="Delivery"/>
        </w:rPr>
        <w:t>)</w:t>
      </w:r>
      <w:r w:rsidRPr="00D262A4">
        <w:rPr>
          <w:rFonts w:ascii="Delivery" w:eastAsia="Times New Roman" w:hAnsi="Delivery" w:cs="Delivery"/>
        </w:rPr>
        <w:t xml:space="preserve"> w szczycie produkcji. Zaspokoją 1/3 energetycznych potrzeb obiektu. Pozostałą część </w:t>
      </w:r>
      <w:r w:rsidR="00494B6C" w:rsidRPr="00D262A4">
        <w:rPr>
          <w:rFonts w:ascii="Delivery" w:eastAsia="Times New Roman" w:hAnsi="Delivery" w:cs="Delivery"/>
        </w:rPr>
        <w:t xml:space="preserve">jednostka będzie czerpała z zakupionej </w:t>
      </w:r>
      <w:r w:rsidR="00D262A4">
        <w:rPr>
          <w:rFonts w:ascii="Delivery" w:eastAsia="Times New Roman" w:hAnsi="Delivery" w:cs="Delivery"/>
        </w:rPr>
        <w:t xml:space="preserve">zielonej </w:t>
      </w:r>
      <w:r w:rsidR="00494B6C" w:rsidRPr="00D262A4">
        <w:rPr>
          <w:rFonts w:ascii="Delivery" w:eastAsia="Times New Roman" w:hAnsi="Delivery" w:cs="Delivery"/>
          <w:color w:val="000000"/>
        </w:rPr>
        <w:t>energi</w:t>
      </w:r>
      <w:r w:rsidR="00D262A4">
        <w:rPr>
          <w:rFonts w:ascii="Delivery" w:eastAsia="Times New Roman" w:hAnsi="Delivery" w:cs="Delivery"/>
          <w:color w:val="000000"/>
        </w:rPr>
        <w:t xml:space="preserve">i, czyli takiej, </w:t>
      </w:r>
      <w:r w:rsidR="00494B6C" w:rsidRPr="00D262A4">
        <w:rPr>
          <w:rFonts w:ascii="Delivery" w:eastAsia="Times New Roman" w:hAnsi="Delivery" w:cs="Delivery"/>
          <w:color w:val="000000"/>
        </w:rPr>
        <w:t xml:space="preserve">do której nie zużywano paliw kopalnych </w:t>
      </w:r>
      <w:r w:rsidR="00D262A4">
        <w:rPr>
          <w:rFonts w:ascii="Delivery" w:eastAsia="Times New Roman" w:hAnsi="Delivery" w:cs="Delivery"/>
          <w:color w:val="000000"/>
        </w:rPr>
        <w:t>lub ich udział był minimalny. W</w:t>
      </w:r>
      <w:r w:rsidR="00494B6C" w:rsidRPr="00D262A4">
        <w:rPr>
          <w:rFonts w:ascii="Delivery" w:eastAsia="Times New Roman" w:hAnsi="Delivery" w:cs="Delivery"/>
          <w:color w:val="000000"/>
        </w:rPr>
        <w:t xml:space="preserve"> przyszłości </w:t>
      </w:r>
      <w:r w:rsidR="00D262A4">
        <w:rPr>
          <w:rFonts w:ascii="Delivery" w:eastAsia="Times New Roman" w:hAnsi="Delivery" w:cs="Delivery"/>
          <w:color w:val="000000"/>
        </w:rPr>
        <w:t xml:space="preserve">DHL planuje również </w:t>
      </w:r>
      <w:r w:rsidR="00494B6C" w:rsidRPr="00D262A4">
        <w:rPr>
          <w:rFonts w:ascii="Delivery" w:eastAsia="Times New Roman" w:hAnsi="Delivery" w:cs="Delivery"/>
          <w:color w:val="000000"/>
        </w:rPr>
        <w:t>montaż małej elektrowni wiatrowej</w:t>
      </w:r>
      <w:r w:rsidR="00D262A4">
        <w:rPr>
          <w:rFonts w:ascii="Delivery" w:eastAsia="Times New Roman" w:hAnsi="Delivery" w:cs="Delivery"/>
          <w:color w:val="000000"/>
        </w:rPr>
        <w:t xml:space="preserve">. </w:t>
      </w:r>
    </w:p>
    <w:p w14:paraId="58242E4A" w14:textId="7DC6A45D" w:rsidR="000C4097" w:rsidRPr="000A501D" w:rsidRDefault="00D0114B" w:rsidP="000A501D">
      <w:pPr>
        <w:rPr>
          <w:rFonts w:ascii="Delivery" w:eastAsia="Times New Roman" w:hAnsi="Delivery" w:cs="Delivery"/>
          <w:color w:val="000000"/>
        </w:rPr>
      </w:pPr>
      <w:r>
        <w:rPr>
          <w:rFonts w:ascii="Delivery" w:eastAsia="Times New Roman" w:hAnsi="Delivery" w:cs="Delivery"/>
          <w:color w:val="000000"/>
        </w:rPr>
        <w:t xml:space="preserve">Zielono będzie </w:t>
      </w:r>
      <w:r w:rsidR="00052219">
        <w:rPr>
          <w:rFonts w:ascii="Delivery" w:eastAsia="Times New Roman" w:hAnsi="Delivery" w:cs="Delivery"/>
          <w:color w:val="000000"/>
        </w:rPr>
        <w:t xml:space="preserve">również </w:t>
      </w:r>
      <w:r>
        <w:rPr>
          <w:rFonts w:ascii="Delivery" w:eastAsia="Times New Roman" w:hAnsi="Delivery" w:cs="Delivery"/>
          <w:color w:val="000000"/>
        </w:rPr>
        <w:t xml:space="preserve">na dachach </w:t>
      </w:r>
      <w:r w:rsidR="000C4097" w:rsidRPr="000C4097">
        <w:rPr>
          <w:rFonts w:ascii="Delivery" w:eastAsia="Times New Roman" w:hAnsi="Delivery" w:cs="Delivery"/>
          <w:color w:val="000000"/>
        </w:rPr>
        <w:t>Międzynarodow</w:t>
      </w:r>
      <w:r>
        <w:rPr>
          <w:rFonts w:ascii="Delivery" w:eastAsia="Times New Roman" w:hAnsi="Delivery" w:cs="Delivery"/>
          <w:color w:val="000000"/>
        </w:rPr>
        <w:t>ego</w:t>
      </w:r>
      <w:r w:rsidR="000C4097" w:rsidRPr="000C4097">
        <w:rPr>
          <w:rFonts w:ascii="Delivery" w:eastAsia="Times New Roman" w:hAnsi="Delivery" w:cs="Delivery"/>
          <w:color w:val="000000"/>
        </w:rPr>
        <w:t xml:space="preserve"> Centrum Logistyczn</w:t>
      </w:r>
      <w:r>
        <w:rPr>
          <w:rFonts w:ascii="Delivery" w:eastAsia="Times New Roman" w:hAnsi="Delivery" w:cs="Delivery"/>
          <w:color w:val="000000"/>
        </w:rPr>
        <w:t>ego. W pokryciu dachowym w</w:t>
      </w:r>
      <w:r w:rsidR="000C4097">
        <w:rPr>
          <w:rFonts w:ascii="Delivery" w:eastAsia="Times New Roman" w:hAnsi="Delivery" w:cs="Delivery"/>
          <w:color w:val="000000"/>
        </w:rPr>
        <w:t>ykorzystana zostanie r</w:t>
      </w:r>
      <w:r w:rsidR="000C4097" w:rsidRPr="000C4097">
        <w:rPr>
          <w:rFonts w:ascii="Delivery" w:eastAsia="Times New Roman" w:hAnsi="Delivery" w:cs="Delivery"/>
          <w:color w:val="000000"/>
        </w:rPr>
        <w:t>oślinność pochłania</w:t>
      </w:r>
      <w:r w:rsidR="000C4097">
        <w:rPr>
          <w:rFonts w:ascii="Delivery" w:eastAsia="Times New Roman" w:hAnsi="Delivery" w:cs="Delivery"/>
          <w:color w:val="000000"/>
        </w:rPr>
        <w:t>jąca dwutlenek węgla.</w:t>
      </w:r>
      <w:r w:rsidR="000C4097" w:rsidRPr="000C4097">
        <w:rPr>
          <w:rFonts w:ascii="Delivery" w:eastAsia="Times New Roman" w:hAnsi="Delivery" w:cs="Delivery"/>
          <w:color w:val="000000"/>
        </w:rPr>
        <w:t xml:space="preserve"> </w:t>
      </w:r>
      <w:r>
        <w:rPr>
          <w:rFonts w:ascii="Delivery" w:eastAsia="Times New Roman" w:hAnsi="Delivery" w:cs="Delivery"/>
          <w:color w:val="000000"/>
        </w:rPr>
        <w:t>R</w:t>
      </w:r>
      <w:r w:rsidR="000C4097" w:rsidRPr="000C4097">
        <w:rPr>
          <w:rFonts w:ascii="Delivery" w:eastAsia="Times New Roman" w:hAnsi="Delivery" w:cs="Delivery"/>
          <w:color w:val="000000"/>
        </w:rPr>
        <w:t xml:space="preserve">ośliny </w:t>
      </w:r>
      <w:r>
        <w:rPr>
          <w:rFonts w:ascii="Delivery" w:eastAsia="Times New Roman" w:hAnsi="Delivery" w:cs="Delivery"/>
          <w:color w:val="000000"/>
        </w:rPr>
        <w:t>z</w:t>
      </w:r>
      <w:r w:rsidR="000C4097" w:rsidRPr="000C4097">
        <w:rPr>
          <w:rFonts w:ascii="Delivery" w:eastAsia="Times New Roman" w:hAnsi="Delivery" w:cs="Delivery"/>
          <w:color w:val="000000"/>
        </w:rPr>
        <w:t xml:space="preserve">redukują </w:t>
      </w:r>
      <w:r w:rsidRPr="000C4097">
        <w:rPr>
          <w:rFonts w:ascii="Delivery" w:eastAsia="Times New Roman" w:hAnsi="Delivery" w:cs="Delivery"/>
          <w:color w:val="000000"/>
        </w:rPr>
        <w:t xml:space="preserve">także </w:t>
      </w:r>
      <w:r w:rsidR="00052219">
        <w:rPr>
          <w:rFonts w:ascii="Delivery" w:eastAsia="Times New Roman" w:hAnsi="Delivery" w:cs="Delivery"/>
          <w:color w:val="000000"/>
        </w:rPr>
        <w:t>emisję dźwięków z</w:t>
      </w:r>
      <w:r w:rsidR="00052219" w:rsidRPr="000C4097">
        <w:rPr>
          <w:rFonts w:ascii="Delivery" w:eastAsia="Times New Roman" w:hAnsi="Delivery" w:cs="Delivery"/>
          <w:color w:val="000000"/>
        </w:rPr>
        <w:t xml:space="preserve"> </w:t>
      </w:r>
      <w:r>
        <w:rPr>
          <w:rFonts w:ascii="Delivery" w:eastAsia="Times New Roman" w:hAnsi="Delivery" w:cs="Delivery"/>
          <w:color w:val="000000"/>
        </w:rPr>
        <w:t>urządzeń</w:t>
      </w:r>
      <w:r w:rsidR="000C4097" w:rsidRPr="000C4097">
        <w:rPr>
          <w:rFonts w:ascii="Delivery" w:eastAsia="Times New Roman" w:hAnsi="Delivery" w:cs="Delivery"/>
          <w:color w:val="000000"/>
        </w:rPr>
        <w:t xml:space="preserve"> umieszczonych na dachu </w:t>
      </w:r>
      <w:r>
        <w:rPr>
          <w:rFonts w:ascii="Delivery" w:eastAsia="Times New Roman" w:hAnsi="Delivery" w:cs="Delivery"/>
          <w:color w:val="000000"/>
        </w:rPr>
        <w:t>oraz zmniejszą</w:t>
      </w:r>
      <w:r w:rsidR="000C4097" w:rsidRPr="000C4097">
        <w:rPr>
          <w:rFonts w:ascii="Delivery" w:eastAsia="Times New Roman" w:hAnsi="Delivery" w:cs="Delivery"/>
          <w:color w:val="000000"/>
        </w:rPr>
        <w:t xml:space="preserve"> nagrzewanie się wnętrza </w:t>
      </w:r>
      <w:r>
        <w:rPr>
          <w:rFonts w:ascii="Delivery" w:eastAsia="Times New Roman" w:hAnsi="Delivery" w:cs="Delivery"/>
          <w:color w:val="000000"/>
        </w:rPr>
        <w:t>czy</w:t>
      </w:r>
      <w:r w:rsidR="000C4097" w:rsidRPr="000C4097">
        <w:rPr>
          <w:rFonts w:ascii="Delivery" w:eastAsia="Times New Roman" w:hAnsi="Delivery" w:cs="Delivery"/>
          <w:color w:val="000000"/>
        </w:rPr>
        <w:t xml:space="preserve"> przenikanie zimna</w:t>
      </w:r>
      <w:r>
        <w:rPr>
          <w:rFonts w:ascii="Delivery" w:eastAsia="Times New Roman" w:hAnsi="Delivery" w:cs="Delivery"/>
          <w:color w:val="000000"/>
        </w:rPr>
        <w:t>. To przyjazne i cieszące się w Europie</w:t>
      </w:r>
      <w:r w:rsidR="009252F3">
        <w:rPr>
          <w:rFonts w:ascii="Delivery" w:eastAsia="Times New Roman" w:hAnsi="Delivery" w:cs="Delivery"/>
          <w:color w:val="000000"/>
        </w:rPr>
        <w:t xml:space="preserve"> popularnością</w:t>
      </w:r>
      <w:r>
        <w:rPr>
          <w:rFonts w:ascii="Delivery" w:eastAsia="Times New Roman" w:hAnsi="Delivery" w:cs="Delivery"/>
          <w:color w:val="000000"/>
        </w:rPr>
        <w:t xml:space="preserve"> rozwiązanie pozytywnie wpł</w:t>
      </w:r>
      <w:r w:rsidR="009252F3">
        <w:rPr>
          <w:rFonts w:ascii="Delivery" w:eastAsia="Times New Roman" w:hAnsi="Delivery" w:cs="Delivery"/>
          <w:color w:val="000000"/>
        </w:rPr>
        <w:t>ywa</w:t>
      </w:r>
      <w:r>
        <w:rPr>
          <w:rFonts w:ascii="Delivery" w:eastAsia="Times New Roman" w:hAnsi="Delivery" w:cs="Delivery"/>
          <w:color w:val="000000"/>
        </w:rPr>
        <w:t xml:space="preserve"> na a</w:t>
      </w:r>
      <w:r w:rsidRPr="000C4097">
        <w:rPr>
          <w:rFonts w:ascii="Delivery" w:eastAsia="Times New Roman" w:hAnsi="Delivery" w:cs="Delivery"/>
          <w:color w:val="000000"/>
        </w:rPr>
        <w:t>kumul</w:t>
      </w:r>
      <w:r>
        <w:rPr>
          <w:rFonts w:ascii="Delivery" w:eastAsia="Times New Roman" w:hAnsi="Delivery" w:cs="Delivery"/>
          <w:color w:val="000000"/>
        </w:rPr>
        <w:t xml:space="preserve">ację </w:t>
      </w:r>
      <w:r w:rsidRPr="000C4097">
        <w:rPr>
          <w:rFonts w:ascii="Delivery" w:eastAsia="Times New Roman" w:hAnsi="Delivery" w:cs="Delivery"/>
          <w:color w:val="000000"/>
        </w:rPr>
        <w:t>wod</w:t>
      </w:r>
      <w:r>
        <w:rPr>
          <w:rFonts w:ascii="Delivery" w:eastAsia="Times New Roman" w:hAnsi="Delivery" w:cs="Delivery"/>
          <w:color w:val="000000"/>
        </w:rPr>
        <w:t>y</w:t>
      </w:r>
      <w:r w:rsidRPr="000C4097">
        <w:rPr>
          <w:rFonts w:ascii="Delivery" w:eastAsia="Times New Roman" w:hAnsi="Delivery" w:cs="Delivery"/>
          <w:color w:val="000000"/>
        </w:rPr>
        <w:t xml:space="preserve"> deszczow</w:t>
      </w:r>
      <w:r>
        <w:rPr>
          <w:rFonts w:ascii="Delivery" w:eastAsia="Times New Roman" w:hAnsi="Delivery" w:cs="Delivery"/>
          <w:color w:val="000000"/>
        </w:rPr>
        <w:t>ej</w:t>
      </w:r>
      <w:r w:rsidR="00052219">
        <w:rPr>
          <w:rFonts w:ascii="Delivery" w:eastAsia="Times New Roman" w:hAnsi="Delivery" w:cs="Delivery"/>
          <w:color w:val="000000"/>
        </w:rPr>
        <w:t>,</w:t>
      </w:r>
      <w:r>
        <w:rPr>
          <w:rFonts w:ascii="Delivery" w:eastAsia="Times New Roman" w:hAnsi="Delivery" w:cs="Delivery"/>
          <w:color w:val="000000"/>
        </w:rPr>
        <w:t xml:space="preserve"> dzięki czemu </w:t>
      </w:r>
      <w:r w:rsidRPr="000C4097">
        <w:rPr>
          <w:rFonts w:ascii="Delivery" w:eastAsia="Times New Roman" w:hAnsi="Delivery" w:cs="Delivery"/>
          <w:color w:val="000000"/>
        </w:rPr>
        <w:t>zmniejsz</w:t>
      </w:r>
      <w:r w:rsidR="009252F3">
        <w:rPr>
          <w:rFonts w:ascii="Delivery" w:eastAsia="Times New Roman" w:hAnsi="Delivery" w:cs="Delivery"/>
          <w:color w:val="000000"/>
        </w:rPr>
        <w:t>a</w:t>
      </w:r>
      <w:r w:rsidRPr="000C4097">
        <w:rPr>
          <w:rFonts w:ascii="Delivery" w:eastAsia="Times New Roman" w:hAnsi="Delivery" w:cs="Delivery"/>
          <w:color w:val="000000"/>
        </w:rPr>
        <w:t xml:space="preserve"> zjawisko osuszania terenów urbanizacyjnych</w:t>
      </w:r>
      <w:r>
        <w:rPr>
          <w:rFonts w:ascii="Delivery" w:eastAsia="Times New Roman" w:hAnsi="Delivery" w:cs="Delivery"/>
          <w:color w:val="000000"/>
        </w:rPr>
        <w:t>.</w:t>
      </w:r>
      <w:r w:rsidR="00AD5894">
        <w:rPr>
          <w:rFonts w:ascii="Delivery" w:eastAsia="Times New Roman" w:hAnsi="Delivery" w:cs="Delivery"/>
          <w:color w:val="000000"/>
        </w:rPr>
        <w:t xml:space="preserve"> </w:t>
      </w:r>
      <w:r>
        <w:rPr>
          <w:rFonts w:ascii="Delivery" w:eastAsia="Times New Roman" w:hAnsi="Delivery" w:cs="Delivery"/>
          <w:color w:val="000000"/>
        </w:rPr>
        <w:t>Woda deszczowa będzie</w:t>
      </w:r>
      <w:r w:rsidR="00AD5894">
        <w:rPr>
          <w:rFonts w:ascii="Delivery" w:eastAsia="Times New Roman" w:hAnsi="Delivery" w:cs="Delivery"/>
          <w:color w:val="000000"/>
        </w:rPr>
        <w:t xml:space="preserve"> też</w:t>
      </w:r>
      <w:r>
        <w:rPr>
          <w:rFonts w:ascii="Delivery" w:eastAsia="Times New Roman" w:hAnsi="Delivery" w:cs="Delivery"/>
          <w:color w:val="000000"/>
        </w:rPr>
        <w:t xml:space="preserve"> </w:t>
      </w:r>
      <w:r w:rsidR="00AD5894">
        <w:rPr>
          <w:rFonts w:ascii="Delivery" w:eastAsia="Times New Roman" w:hAnsi="Delivery" w:cs="Delivery"/>
          <w:color w:val="000000"/>
        </w:rPr>
        <w:t>z</w:t>
      </w:r>
      <w:r>
        <w:rPr>
          <w:rFonts w:ascii="Delivery" w:eastAsia="Times New Roman" w:hAnsi="Delivery" w:cs="Delivery"/>
          <w:color w:val="000000"/>
        </w:rPr>
        <w:t xml:space="preserve">bierana i </w:t>
      </w:r>
      <w:r w:rsidR="000A501D">
        <w:rPr>
          <w:rFonts w:ascii="Delivery" w:eastAsia="Times New Roman" w:hAnsi="Delivery" w:cs="Delivery"/>
          <w:color w:val="000000"/>
        </w:rPr>
        <w:t xml:space="preserve">wykorzystywania </w:t>
      </w:r>
      <w:r w:rsidR="009252F3">
        <w:rPr>
          <w:rFonts w:ascii="Delivery" w:eastAsia="Times New Roman" w:hAnsi="Delivery" w:cs="Delivery"/>
          <w:color w:val="000000"/>
        </w:rPr>
        <w:t xml:space="preserve">np. </w:t>
      </w:r>
      <w:r w:rsidR="000A501D">
        <w:rPr>
          <w:rFonts w:ascii="Delivery" w:eastAsia="Times New Roman" w:hAnsi="Delivery" w:cs="Delivery"/>
          <w:color w:val="000000"/>
        </w:rPr>
        <w:t>do podlewania</w:t>
      </w:r>
      <w:r w:rsidR="009252F3">
        <w:rPr>
          <w:rFonts w:ascii="Delivery" w:eastAsia="Times New Roman" w:hAnsi="Delivery" w:cs="Delivery"/>
          <w:color w:val="000000"/>
        </w:rPr>
        <w:t xml:space="preserve"> roślin</w:t>
      </w:r>
      <w:r w:rsidR="000A501D">
        <w:rPr>
          <w:rFonts w:ascii="Delivery" w:eastAsia="Times New Roman" w:hAnsi="Delivery" w:cs="Delivery"/>
          <w:color w:val="000000"/>
        </w:rPr>
        <w:t xml:space="preserve">. </w:t>
      </w:r>
      <w:r w:rsidR="009252F3">
        <w:rPr>
          <w:rFonts w:ascii="Delivery" w:eastAsia="Times New Roman" w:hAnsi="Delivery" w:cs="Delivery"/>
          <w:color w:val="000000"/>
        </w:rPr>
        <w:t>Dodatkowo, w</w:t>
      </w:r>
      <w:r w:rsidR="000A501D">
        <w:rPr>
          <w:rFonts w:ascii="Delivery" w:eastAsia="Times New Roman" w:hAnsi="Delivery" w:cs="Delivery"/>
          <w:color w:val="000000"/>
        </w:rPr>
        <w:t xml:space="preserve"> obiekcie zainstalowany zostanie </w:t>
      </w:r>
      <w:r w:rsidR="00052219">
        <w:rPr>
          <w:rFonts w:ascii="Delivery" w:eastAsia="Times New Roman" w:hAnsi="Delivery" w:cs="Delivery"/>
          <w:color w:val="000000"/>
        </w:rPr>
        <w:t xml:space="preserve">tzw. </w:t>
      </w:r>
      <w:proofErr w:type="spellStart"/>
      <w:r w:rsidR="000A501D">
        <w:rPr>
          <w:rFonts w:ascii="Delivery" w:eastAsia="Times New Roman" w:hAnsi="Delivery" w:cs="Delivery"/>
          <w:color w:val="000000"/>
        </w:rPr>
        <w:t>grey</w:t>
      </w:r>
      <w:proofErr w:type="spellEnd"/>
      <w:r w:rsidR="000A501D">
        <w:rPr>
          <w:rFonts w:ascii="Delivery" w:eastAsia="Times New Roman" w:hAnsi="Delivery" w:cs="Delivery"/>
          <w:color w:val="000000"/>
        </w:rPr>
        <w:t xml:space="preserve"> </w:t>
      </w:r>
      <w:proofErr w:type="spellStart"/>
      <w:r w:rsidR="000A501D">
        <w:rPr>
          <w:rFonts w:ascii="Delivery" w:eastAsia="Times New Roman" w:hAnsi="Delivery" w:cs="Delivery"/>
          <w:color w:val="000000"/>
        </w:rPr>
        <w:t>water</w:t>
      </w:r>
      <w:proofErr w:type="spellEnd"/>
      <w:r w:rsidR="000A501D">
        <w:rPr>
          <w:rFonts w:ascii="Delivery" w:eastAsia="Times New Roman" w:hAnsi="Delivery" w:cs="Delivery"/>
          <w:color w:val="000000"/>
        </w:rPr>
        <w:t xml:space="preserve"> system, pozwalający ponownie używać wody wykorzystanej przy myciu rąk, np. do spłukiwania </w:t>
      </w:r>
      <w:r w:rsidR="000A501D" w:rsidRPr="000A501D">
        <w:rPr>
          <w:rFonts w:ascii="Delivery" w:eastAsia="Times New Roman" w:hAnsi="Delivery" w:cs="Delivery"/>
          <w:color w:val="000000"/>
        </w:rPr>
        <w:t xml:space="preserve">toalet. </w:t>
      </w:r>
    </w:p>
    <w:p w14:paraId="29E77C0C" w14:textId="3917C8CA" w:rsidR="000A501D" w:rsidRDefault="000A501D" w:rsidP="004D122A">
      <w:pPr>
        <w:rPr>
          <w:rFonts w:ascii="Delivery" w:eastAsia="Times New Roman" w:hAnsi="Delivery" w:cs="Delivery"/>
          <w:color w:val="000000"/>
        </w:rPr>
      </w:pPr>
      <w:r w:rsidRPr="000A501D">
        <w:rPr>
          <w:rFonts w:ascii="Delivery" w:eastAsia="Times New Roman" w:hAnsi="Delivery" w:cs="Delivery"/>
          <w:color w:val="000000"/>
        </w:rPr>
        <w:t xml:space="preserve">Jednostka zostanie wyposażona w </w:t>
      </w:r>
      <w:r w:rsidRPr="000A501D">
        <w:rPr>
          <w:rFonts w:ascii="Delivery" w:hAnsi="Delivery" w:cs="Delivery"/>
          <w:color w:val="000000"/>
        </w:rPr>
        <w:t xml:space="preserve">pompy ciepła do ogrzewania całej powierzchni oraz chłodzenia powierzchni biurowej. Wykorzystana zostanie również automatyka BMS, która </w:t>
      </w:r>
      <w:r w:rsidRPr="000A501D">
        <w:rPr>
          <w:rFonts w:ascii="Delivery" w:eastAsia="Times New Roman" w:hAnsi="Delivery" w:cs="Delivery"/>
        </w:rPr>
        <w:t xml:space="preserve">pozwala na zarządzanie oświetleniem i klimatyzacją, przy wsparciu analizy zużycia mediów, automatyki pogodowej, wykrywaniu </w:t>
      </w:r>
      <w:r w:rsidR="00AD5894">
        <w:rPr>
          <w:rFonts w:ascii="Delivery" w:eastAsia="Times New Roman" w:hAnsi="Delivery" w:cs="Delivery"/>
        </w:rPr>
        <w:t>ponadnormatywnych</w:t>
      </w:r>
      <w:r w:rsidRPr="000A501D">
        <w:rPr>
          <w:rFonts w:ascii="Delivery" w:eastAsia="Times New Roman" w:hAnsi="Delivery" w:cs="Delivery"/>
        </w:rPr>
        <w:t xml:space="preserve"> zużyć i awarii. Dodatkowym rozwiązaniem</w:t>
      </w:r>
      <w:r>
        <w:rPr>
          <w:rFonts w:ascii="Delivery" w:eastAsia="Times New Roman" w:hAnsi="Delivery" w:cs="Delivery"/>
        </w:rPr>
        <w:t>, wykorzystywanym w</w:t>
      </w:r>
      <w:r w:rsidR="00202BE5">
        <w:rPr>
          <w:rFonts w:ascii="Delivery" w:eastAsia="Times New Roman" w:hAnsi="Delivery" w:cs="Delivery"/>
        </w:rPr>
        <w:t> </w:t>
      </w:r>
      <w:r>
        <w:rPr>
          <w:rFonts w:ascii="Delivery" w:eastAsia="Times New Roman" w:hAnsi="Delivery" w:cs="Delivery"/>
        </w:rPr>
        <w:t>czasie występowania skrajnie niskich temperatur, będzie</w:t>
      </w:r>
      <w:r w:rsidRPr="000A501D">
        <w:rPr>
          <w:rFonts w:ascii="Delivery" w:eastAsia="Times New Roman" w:hAnsi="Delivery" w:cs="Delivery"/>
        </w:rPr>
        <w:t xml:space="preserve"> </w:t>
      </w:r>
      <w:r w:rsidRPr="000A501D">
        <w:rPr>
          <w:rFonts w:ascii="Delivery" w:eastAsia="Times New Roman" w:hAnsi="Delivery" w:cs="Delivery"/>
          <w:color w:val="000000"/>
        </w:rPr>
        <w:t>system kotłów gazowych</w:t>
      </w:r>
      <w:r w:rsidR="00AD5894">
        <w:rPr>
          <w:rFonts w:ascii="Delivery" w:eastAsia="Times New Roman" w:hAnsi="Delivery" w:cs="Delivery"/>
          <w:color w:val="000000"/>
        </w:rPr>
        <w:t>. N</w:t>
      </w:r>
      <w:r w:rsidRPr="000A501D">
        <w:rPr>
          <w:rFonts w:ascii="Delivery" w:eastAsia="Times New Roman" w:hAnsi="Delivery" w:cs="Delivery"/>
          <w:color w:val="000000"/>
        </w:rPr>
        <w:t xml:space="preserve">ie wymaga </w:t>
      </w:r>
      <w:r w:rsidR="009252F3">
        <w:rPr>
          <w:rFonts w:ascii="Delivery" w:eastAsia="Times New Roman" w:hAnsi="Delivery" w:cs="Delivery"/>
          <w:color w:val="000000"/>
        </w:rPr>
        <w:t xml:space="preserve">on </w:t>
      </w:r>
      <w:r w:rsidRPr="000A501D">
        <w:rPr>
          <w:rFonts w:ascii="Delivery" w:eastAsia="Times New Roman" w:hAnsi="Delivery" w:cs="Delivery"/>
          <w:color w:val="000000"/>
        </w:rPr>
        <w:t xml:space="preserve">budowy sieci gazowej </w:t>
      </w:r>
      <w:r w:rsidR="009252F3">
        <w:rPr>
          <w:rFonts w:ascii="Delivery" w:eastAsia="Times New Roman" w:hAnsi="Delivery" w:cs="Delivery"/>
          <w:color w:val="000000"/>
        </w:rPr>
        <w:t>przyłączonej</w:t>
      </w:r>
      <w:r w:rsidRPr="000A501D">
        <w:rPr>
          <w:rFonts w:ascii="Delivery" w:eastAsia="Times New Roman" w:hAnsi="Delivery" w:cs="Delivery"/>
          <w:color w:val="000000"/>
        </w:rPr>
        <w:t xml:space="preserve"> do odległej sieci publicznej</w:t>
      </w:r>
      <w:r>
        <w:rPr>
          <w:rFonts w:ascii="Delivery" w:eastAsia="Times New Roman" w:hAnsi="Delivery" w:cs="Delivery"/>
          <w:color w:val="000000"/>
        </w:rPr>
        <w:t>, dzięki czemu</w:t>
      </w:r>
      <w:r w:rsidRPr="000A501D">
        <w:rPr>
          <w:rFonts w:ascii="Delivery" w:eastAsia="Times New Roman" w:hAnsi="Delivery" w:cs="Delivery"/>
          <w:color w:val="000000"/>
        </w:rPr>
        <w:t xml:space="preserve"> zmniejsza wpływ na środowisko naturalne</w:t>
      </w:r>
      <w:r>
        <w:rPr>
          <w:rFonts w:ascii="Delivery" w:eastAsia="Times New Roman" w:hAnsi="Delivery" w:cs="Delivery"/>
          <w:color w:val="000000"/>
        </w:rPr>
        <w:t>. Co ważn</w:t>
      </w:r>
      <w:r w:rsidR="004D122A">
        <w:rPr>
          <w:rFonts w:ascii="Delivery" w:eastAsia="Times New Roman" w:hAnsi="Delivery" w:cs="Delivery"/>
          <w:color w:val="000000"/>
        </w:rPr>
        <w:t>e</w:t>
      </w:r>
      <w:r>
        <w:rPr>
          <w:rFonts w:ascii="Delivery" w:eastAsia="Times New Roman" w:hAnsi="Delivery" w:cs="Delivery"/>
          <w:color w:val="000000"/>
        </w:rPr>
        <w:t>,</w:t>
      </w:r>
      <w:r w:rsidRPr="000A501D">
        <w:rPr>
          <w:rFonts w:ascii="Delivery" w:eastAsia="Times New Roman" w:hAnsi="Delivery" w:cs="Delivery"/>
          <w:color w:val="000000"/>
        </w:rPr>
        <w:t xml:space="preserve"> kotły </w:t>
      </w:r>
      <w:r>
        <w:rPr>
          <w:rFonts w:ascii="Delivery" w:eastAsia="Times New Roman" w:hAnsi="Delivery" w:cs="Delivery"/>
          <w:color w:val="000000"/>
        </w:rPr>
        <w:t xml:space="preserve">będą </w:t>
      </w:r>
      <w:r w:rsidRPr="000A501D">
        <w:rPr>
          <w:rFonts w:ascii="Delivery" w:eastAsia="Times New Roman" w:hAnsi="Delivery" w:cs="Delivery"/>
          <w:color w:val="000000"/>
        </w:rPr>
        <w:t>mog</w:t>
      </w:r>
      <w:r>
        <w:rPr>
          <w:rFonts w:ascii="Delivery" w:eastAsia="Times New Roman" w:hAnsi="Delivery" w:cs="Delivery"/>
          <w:color w:val="000000"/>
        </w:rPr>
        <w:t>ły</w:t>
      </w:r>
      <w:r w:rsidRPr="000A501D">
        <w:rPr>
          <w:rFonts w:ascii="Delivery" w:eastAsia="Times New Roman" w:hAnsi="Delivery" w:cs="Delivery"/>
          <w:color w:val="000000"/>
        </w:rPr>
        <w:t xml:space="preserve"> pracować na </w:t>
      </w:r>
      <w:r w:rsidR="004D122A">
        <w:rPr>
          <w:rFonts w:ascii="Delivery" w:eastAsia="Times New Roman" w:hAnsi="Delivery" w:cs="Delivery"/>
          <w:color w:val="000000"/>
        </w:rPr>
        <w:t xml:space="preserve">biologiczny </w:t>
      </w:r>
      <w:r w:rsidRPr="000A501D">
        <w:rPr>
          <w:rFonts w:ascii="Delivery" w:eastAsia="Times New Roman" w:hAnsi="Delivery" w:cs="Delivery"/>
          <w:color w:val="000000"/>
        </w:rPr>
        <w:t>olej opałowy</w:t>
      </w:r>
      <w:r w:rsidR="004D122A">
        <w:rPr>
          <w:rFonts w:ascii="Delivery" w:eastAsia="Times New Roman" w:hAnsi="Delivery" w:cs="Delivery"/>
          <w:color w:val="000000"/>
        </w:rPr>
        <w:t xml:space="preserve">, który jest paliwem ekologicznym. </w:t>
      </w:r>
      <w:r w:rsidRPr="000A501D">
        <w:rPr>
          <w:rFonts w:ascii="Delivery" w:eastAsia="Times New Roman" w:hAnsi="Delivery" w:cs="Delivery"/>
          <w:color w:val="000000"/>
        </w:rPr>
        <w:t xml:space="preserve"> </w:t>
      </w:r>
      <w:r w:rsidR="00AD5894">
        <w:rPr>
          <w:rFonts w:ascii="Delivery" w:eastAsia="Times New Roman" w:hAnsi="Delivery" w:cs="Delivery"/>
          <w:color w:val="000000"/>
        </w:rPr>
        <w:t xml:space="preserve">Rozwiązaniem wpływającym </w:t>
      </w:r>
      <w:r w:rsidR="009252F3">
        <w:rPr>
          <w:rFonts w:ascii="Delivery" w:eastAsia="Times New Roman" w:hAnsi="Delivery" w:cs="Delivery"/>
          <w:color w:val="000000"/>
        </w:rPr>
        <w:t xml:space="preserve">na </w:t>
      </w:r>
      <w:r w:rsidR="00AD5894">
        <w:rPr>
          <w:rFonts w:ascii="Delivery" w:eastAsia="Times New Roman" w:hAnsi="Delivery" w:cs="Delivery"/>
          <w:color w:val="000000"/>
        </w:rPr>
        <w:t>obniżenie zużycia energii latem będą szyby z</w:t>
      </w:r>
      <w:r w:rsidR="004F01BB">
        <w:rPr>
          <w:rFonts w:ascii="Delivery" w:eastAsia="Times New Roman" w:hAnsi="Delivery" w:cs="Delivery"/>
          <w:color w:val="000000"/>
        </w:rPr>
        <w:t> </w:t>
      </w:r>
      <w:r w:rsidR="00AD5894">
        <w:rPr>
          <w:rFonts w:ascii="Delivery" w:eastAsia="Times New Roman" w:hAnsi="Delivery" w:cs="Delivery"/>
          <w:color w:val="000000"/>
        </w:rPr>
        <w:t>filtrem UV, które zapobiegają nagrzaniu pomieszczeń biurowych, a tym samym minimalizują wykorzystywanie klimatyzacji</w:t>
      </w:r>
      <w:r w:rsidR="009252F3">
        <w:rPr>
          <w:rFonts w:ascii="Delivery" w:eastAsia="Times New Roman" w:hAnsi="Delivery" w:cs="Delivery"/>
          <w:color w:val="000000"/>
        </w:rPr>
        <w:t xml:space="preserve"> i zmniejszają zużycie energii</w:t>
      </w:r>
      <w:r w:rsidR="00AD5894">
        <w:rPr>
          <w:rFonts w:ascii="Delivery" w:eastAsia="Times New Roman" w:hAnsi="Delivery" w:cs="Delivery"/>
          <w:color w:val="000000"/>
        </w:rPr>
        <w:t xml:space="preserve">.  </w:t>
      </w:r>
    </w:p>
    <w:p w14:paraId="0324B7B4" w14:textId="75F958FC" w:rsidR="00AD5894" w:rsidRPr="000A501D" w:rsidRDefault="00AD5894" w:rsidP="004D122A">
      <w:pPr>
        <w:rPr>
          <w:rFonts w:ascii="Delivery" w:eastAsia="Times New Roman" w:hAnsi="Delivery" w:cs="Delivery"/>
        </w:rPr>
      </w:pPr>
      <w:r>
        <w:rPr>
          <w:rFonts w:ascii="Delivery" w:eastAsia="Times New Roman" w:hAnsi="Delivery" w:cs="Delivery"/>
          <w:color w:val="000000"/>
        </w:rPr>
        <w:t xml:space="preserve">Wdrożony zostanie też zrównoważony system chłodzenia hali, polegający na wietrzeniu wnętrza </w:t>
      </w:r>
      <w:r w:rsidRPr="00AD5894">
        <w:rPr>
          <w:rFonts w:ascii="Delivery" w:eastAsia="Times New Roman" w:hAnsi="Delivery" w:cs="Delivery"/>
          <w:color w:val="000000"/>
        </w:rPr>
        <w:t>wykorzystującego grawitacyjny ruch chłodnego nocnego powietrza</w:t>
      </w:r>
      <w:r w:rsidR="009252F3">
        <w:rPr>
          <w:rFonts w:ascii="Delivery" w:eastAsia="Times New Roman" w:hAnsi="Delivery" w:cs="Delivery"/>
          <w:color w:val="000000"/>
        </w:rPr>
        <w:t>,</w:t>
      </w:r>
      <w:r w:rsidRPr="00AD5894">
        <w:rPr>
          <w:rFonts w:ascii="Delivery" w:eastAsia="Times New Roman" w:hAnsi="Delivery" w:cs="Delivery"/>
          <w:color w:val="000000"/>
        </w:rPr>
        <w:t xml:space="preserve"> bez użycia klimatyzacji i</w:t>
      </w:r>
      <w:r w:rsidR="009252F3">
        <w:rPr>
          <w:rFonts w:ascii="Delivery" w:eastAsia="Times New Roman" w:hAnsi="Delivery" w:cs="Delivery"/>
          <w:color w:val="000000"/>
        </w:rPr>
        <w:t> </w:t>
      </w:r>
      <w:r w:rsidRPr="00AD5894">
        <w:rPr>
          <w:rFonts w:ascii="Delivery" w:eastAsia="Times New Roman" w:hAnsi="Delivery" w:cs="Delivery"/>
          <w:color w:val="000000"/>
        </w:rPr>
        <w:t>napędu elektrycznego wentylatorów</w:t>
      </w:r>
      <w:r w:rsidR="009252F3">
        <w:rPr>
          <w:rFonts w:ascii="Delivery" w:eastAsia="Times New Roman" w:hAnsi="Delivery" w:cs="Delivery"/>
          <w:color w:val="000000"/>
        </w:rPr>
        <w:t>.</w:t>
      </w:r>
    </w:p>
    <w:p w14:paraId="4BF3240A" w14:textId="628A5064" w:rsidR="004D122A" w:rsidRPr="004D122A" w:rsidRDefault="004D122A" w:rsidP="004D122A">
      <w:pPr>
        <w:rPr>
          <w:rFonts w:ascii="Delivery" w:eastAsia="Times New Roman" w:hAnsi="Delivery" w:cs="Delivery"/>
          <w:color w:val="000000"/>
        </w:rPr>
      </w:pPr>
      <w:r w:rsidRPr="004D122A">
        <w:rPr>
          <w:rFonts w:ascii="Delivery" w:hAnsi="Delivery" w:cs="Delivery"/>
          <w:color w:val="000000"/>
        </w:rPr>
        <w:t>W Międzynarodowym Centrum Logistycznym nie zabraknie również przyjaznych środowisku rozwiązań transportowych. Obiekt wyposażony zostanie w elektryczne ciągniki terminalowe. T</w:t>
      </w:r>
      <w:r w:rsidRPr="004D122A">
        <w:rPr>
          <w:rFonts w:ascii="Delivery" w:eastAsia="Times New Roman" w:hAnsi="Delivery" w:cs="Delivery"/>
          <w:color w:val="000000"/>
        </w:rPr>
        <w:t xml:space="preserve">o pojazdy transportujące przyczepy i kontenery. Nie powodują emisji spalin i przede wszystkim hałasu silników. </w:t>
      </w:r>
      <w:r>
        <w:rPr>
          <w:rFonts w:ascii="Delivery" w:eastAsia="Times New Roman" w:hAnsi="Delivery" w:cs="Delivery"/>
          <w:color w:val="000000"/>
        </w:rPr>
        <w:t xml:space="preserve">W MCL będzie również </w:t>
      </w:r>
      <w:r w:rsidRPr="004D122A">
        <w:rPr>
          <w:rFonts w:ascii="Delivery" w:eastAsia="Times New Roman" w:hAnsi="Delivery" w:cs="Delivery"/>
        </w:rPr>
        <w:t xml:space="preserve">ok. 40 punktów ładowania dla samochodów osobowych, VAN i ciężarowych, oraz po 4 linie wjazdu i wyjazdu z automatyką zarządzania transportem, </w:t>
      </w:r>
      <w:r w:rsidR="009252F3">
        <w:rPr>
          <w:rFonts w:ascii="Delivery" w:eastAsia="Times New Roman" w:hAnsi="Delivery" w:cs="Delivery"/>
        </w:rPr>
        <w:t>skracającą czas</w:t>
      </w:r>
      <w:r w:rsidRPr="004D122A">
        <w:rPr>
          <w:rFonts w:ascii="Delivery" w:eastAsia="Times New Roman" w:hAnsi="Delivery" w:cs="Delivery"/>
        </w:rPr>
        <w:t xml:space="preserve"> oczekiwani</w:t>
      </w:r>
      <w:r w:rsidR="009252F3">
        <w:rPr>
          <w:rFonts w:ascii="Delivery" w:eastAsia="Times New Roman" w:hAnsi="Delivery" w:cs="Delivery"/>
        </w:rPr>
        <w:t>a</w:t>
      </w:r>
      <w:r w:rsidRPr="004D122A">
        <w:rPr>
          <w:rFonts w:ascii="Delivery" w:eastAsia="Times New Roman" w:hAnsi="Delivery" w:cs="Delivery"/>
        </w:rPr>
        <w:t xml:space="preserve"> pojazdu na bramkach, co wpłynie na zmniejszenie ilości hałasu i</w:t>
      </w:r>
      <w:r w:rsidR="009252F3">
        <w:rPr>
          <w:rFonts w:ascii="Delivery" w:eastAsia="Times New Roman" w:hAnsi="Delivery" w:cs="Delivery"/>
        </w:rPr>
        <w:t> </w:t>
      </w:r>
      <w:r w:rsidRPr="004D122A">
        <w:rPr>
          <w:rFonts w:ascii="Delivery" w:eastAsia="Times New Roman" w:hAnsi="Delivery" w:cs="Delivery"/>
        </w:rPr>
        <w:t xml:space="preserve">spalin.  </w:t>
      </w:r>
    </w:p>
    <w:p w14:paraId="6CDF8E63" w14:textId="155CB4E9" w:rsidR="000A501D" w:rsidRDefault="000A501D" w:rsidP="00D262A4">
      <w:pPr>
        <w:rPr>
          <w:rFonts w:ascii="Delivery" w:eastAsia="Times New Roman" w:hAnsi="Delivery" w:cs="Delivery"/>
          <w:color w:val="000000"/>
        </w:rPr>
      </w:pPr>
    </w:p>
    <w:p w14:paraId="650CD2AF" w14:textId="026D2FF3" w:rsidR="00A447E8" w:rsidRPr="00FA50FD" w:rsidRDefault="00AD3B37" w:rsidP="00F061A8">
      <w:pPr>
        <w:spacing w:before="120"/>
        <w:rPr>
          <w:rFonts w:ascii="Delivery" w:eastAsia="Times New Roman" w:hAnsi="Delivery" w:cs="Delivery"/>
          <w:b/>
          <w:bCs/>
          <w:lang w:eastAsia="pl-PL"/>
        </w:rPr>
      </w:pPr>
      <w:r w:rsidRPr="00FA50FD">
        <w:rPr>
          <w:rFonts w:ascii="Delivery" w:eastAsia="Times New Roman" w:hAnsi="Delivery" w:cs="Delivery"/>
          <w:noProof/>
          <w:lang w:eastAsia="pl-PL"/>
        </w:rPr>
        <mc:AlternateContent>
          <mc:Choice Requires="wps">
            <w:drawing>
              <wp:anchor distT="0" distB="0" distL="114300" distR="114300" simplePos="0" relativeHeight="251661312" behindDoc="0" locked="0" layoutInCell="1" allowOverlap="1" wp14:anchorId="35A7DADC" wp14:editId="3AEE4929">
                <wp:simplePos x="0" y="0"/>
                <wp:positionH relativeFrom="margin">
                  <wp:align>left</wp:align>
                </wp:positionH>
                <wp:positionV relativeFrom="paragraph">
                  <wp:posOffset>9525</wp:posOffset>
                </wp:positionV>
                <wp:extent cx="5698156" cy="9626"/>
                <wp:effectExtent l="0" t="0" r="36195" b="28575"/>
                <wp:wrapNone/>
                <wp:docPr id="3" name="Łącznik prosty 3"/>
                <wp:cNvGraphicFramePr/>
                <a:graphic xmlns:a="http://schemas.openxmlformats.org/drawingml/2006/main">
                  <a:graphicData uri="http://schemas.microsoft.com/office/word/2010/wordprocessingShape">
                    <wps:wsp>
                      <wps:cNvCnPr/>
                      <wps:spPr>
                        <a:xfrm flipV="1">
                          <a:off x="0" y="0"/>
                          <a:ext cx="5698156" cy="9626"/>
                        </a:xfrm>
                        <a:prstGeom prst="line">
                          <a:avLst/>
                        </a:prstGeom>
                        <a:ln>
                          <a:solidFill>
                            <a:srgbClr val="D4051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8D5FBB" id="Łącznik prosty 3" o:spid="_x0000_s1026" style="position:absolute;flip:y;z-index:251661312;visibility:visible;mso-wrap-style:square;mso-wrap-distance-left:9pt;mso-wrap-distance-top:0;mso-wrap-distance-right:9pt;mso-wrap-distance-bottom:0;mso-position-horizontal:left;mso-position-horizontal-relative:margin;mso-position-vertical:absolute;mso-position-vertical-relative:text" from="0,.75pt" to="44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" strokecolor="#d40511" strokeweight=".5pt">
                <v:stroke joinstyle="miter"/>
                <w10:wrap anchorx="margin"/>
              </v:line>
            </w:pict>
          </mc:Fallback>
        </mc:AlternateContent>
      </w:r>
    </w:p>
    <w:p w14:paraId="3C7CCE1A" w14:textId="23442750" w:rsidR="00271449" w:rsidRPr="00060278" w:rsidRDefault="001E79AA" w:rsidP="00902262">
      <w:pPr>
        <w:spacing w:before="120"/>
        <w:jc w:val="left"/>
        <w:rPr>
          <w:rFonts w:ascii="Delivery" w:hAnsi="Delivery" w:cs="Delivery"/>
        </w:rPr>
      </w:pPr>
      <w:r w:rsidRPr="00FA50FD">
        <w:rPr>
          <w:rFonts w:ascii="Delivery" w:eastAsia="Times New Roman" w:hAnsi="Delivery" w:cs="Delivery"/>
          <w:b/>
          <w:bCs/>
          <w:lang w:eastAsia="pl-PL"/>
        </w:rPr>
        <w:t>Więcej informacji:</w:t>
      </w:r>
      <w:r w:rsidRPr="00FA50FD">
        <w:rPr>
          <w:rFonts w:ascii="Delivery" w:eastAsia="Times New Roman" w:hAnsi="Delivery" w:cs="Delivery"/>
          <w:lang w:eastAsia="pl-PL"/>
        </w:rPr>
        <w:br/>
        <w:t>Justyna Dąbrowska</w:t>
      </w:r>
      <w:r w:rsidRPr="00FA50FD">
        <w:rPr>
          <w:rFonts w:ascii="Delivery" w:eastAsia="Times New Roman" w:hAnsi="Delivery" w:cs="Delivery"/>
          <w:lang w:eastAsia="pl-PL"/>
        </w:rPr>
        <w:br/>
      </w:r>
      <w:r w:rsidR="0093057A" w:rsidRPr="00FA50FD">
        <w:rPr>
          <w:rFonts w:ascii="Delivery" w:eastAsia="Times New Roman" w:hAnsi="Delivery" w:cs="Delivery"/>
          <w:lang w:eastAsia="pl-PL"/>
        </w:rPr>
        <w:t>Rzecznik Prasowy</w:t>
      </w:r>
      <w:r w:rsidRPr="00FA50FD">
        <w:rPr>
          <w:rFonts w:ascii="Delivery" w:eastAsia="Times New Roman" w:hAnsi="Delivery" w:cs="Delivery"/>
          <w:lang w:eastAsia="pl-PL"/>
        </w:rPr>
        <w:br/>
        <w:t>DHL Parcel Polska</w:t>
      </w:r>
      <w:r w:rsidRPr="00FA50FD">
        <w:rPr>
          <w:rFonts w:ascii="Delivery" w:eastAsia="Times New Roman" w:hAnsi="Delivery" w:cs="Delivery"/>
          <w:lang w:eastAsia="pl-PL"/>
        </w:rPr>
        <w:br/>
        <w:t>e-mail: justyna.dabrowska.wa@dhl.com</w:t>
      </w:r>
      <w:r w:rsidRPr="00FA50FD">
        <w:rPr>
          <w:rFonts w:ascii="Delivery" w:eastAsia="Times New Roman" w:hAnsi="Delivery" w:cs="Delivery"/>
          <w:lang w:eastAsia="pl-PL"/>
        </w:rPr>
        <w:br/>
        <w:t>kom: 884 207 752</w:t>
      </w:r>
    </w:p>
    <w:sectPr w:rsidR="00271449" w:rsidRPr="0006027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DA2BC" w14:textId="77777777" w:rsidR="004F0C93" w:rsidRDefault="004F0C93" w:rsidP="001E79AA">
      <w:pPr>
        <w:spacing w:after="0" w:line="240" w:lineRule="auto"/>
      </w:pPr>
      <w:r>
        <w:separator/>
      </w:r>
    </w:p>
  </w:endnote>
  <w:endnote w:type="continuationSeparator" w:id="0">
    <w:p w14:paraId="6DF53A6A" w14:textId="77777777" w:rsidR="004F0C93" w:rsidRDefault="004F0C93" w:rsidP="001E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livery">
    <w:altName w:val="Calibri"/>
    <w:charset w:val="EE"/>
    <w:family w:val="swiss"/>
    <w:pitch w:val="variable"/>
    <w:sig w:usb0="A10006EF" w:usb1="4200E06B" w:usb2="00000028"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40686" w14:textId="77777777" w:rsidR="004F0C93" w:rsidRDefault="004F0C93" w:rsidP="001E79AA">
      <w:pPr>
        <w:spacing w:after="0" w:line="240" w:lineRule="auto"/>
      </w:pPr>
      <w:r>
        <w:separator/>
      </w:r>
    </w:p>
  </w:footnote>
  <w:footnote w:type="continuationSeparator" w:id="0">
    <w:p w14:paraId="0CCE3478" w14:textId="77777777" w:rsidR="004F0C93" w:rsidRDefault="004F0C93" w:rsidP="001E79AA">
      <w:pPr>
        <w:spacing w:after="0" w:line="240" w:lineRule="auto"/>
      </w:pPr>
      <w:r>
        <w:continuationSeparator/>
      </w:r>
    </w:p>
  </w:footnote>
  <w:footnote w:id="1">
    <w:p w14:paraId="1148B62D" w14:textId="5644FDAB" w:rsidR="00823D28" w:rsidRPr="00823D28" w:rsidRDefault="00823D28">
      <w:pPr>
        <w:pStyle w:val="Tekstprzypisudolnego"/>
        <w:rPr>
          <w:lang w:val="en-GB"/>
        </w:rPr>
      </w:pPr>
      <w:r>
        <w:rPr>
          <w:rStyle w:val="Odwoanieprzypisudolnego"/>
        </w:rPr>
        <w:footnoteRef/>
      </w:r>
      <w:r w:rsidRPr="00823D28">
        <w:rPr>
          <w:lang w:val="en-GB"/>
        </w:rPr>
        <w:t xml:space="preserve"> https://www.dhl.com/global-en/microsites/ecs/parcel-connect/insights/online-shopper-report-2022.html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C274" w14:textId="6157C893" w:rsidR="001E79AA" w:rsidRDefault="001E79AA">
    <w:pPr>
      <w:pStyle w:val="Nagwek"/>
    </w:pPr>
    <w:r>
      <w:rPr>
        <w:noProof/>
      </w:rPr>
      <w:drawing>
        <wp:anchor distT="0" distB="0" distL="114300" distR="114300" simplePos="0" relativeHeight="251658240" behindDoc="1" locked="0" layoutInCell="1" allowOverlap="1" wp14:anchorId="7FB697A0" wp14:editId="738C055B">
          <wp:simplePos x="0" y="0"/>
          <wp:positionH relativeFrom="page">
            <wp:posOffset>5341620</wp:posOffset>
          </wp:positionH>
          <wp:positionV relativeFrom="paragraph">
            <wp:posOffset>-449580</wp:posOffset>
          </wp:positionV>
          <wp:extent cx="2219325" cy="492125"/>
          <wp:effectExtent l="0" t="0" r="9525" b="3175"/>
          <wp:wrapTight wrapText="bothSides">
            <wp:wrapPolygon edited="0">
              <wp:start x="0" y="0"/>
              <wp:lineTo x="0" y="20903"/>
              <wp:lineTo x="21507" y="20903"/>
              <wp:lineTo x="2150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219325" cy="492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E5181"/>
    <w:multiLevelType w:val="hybridMultilevel"/>
    <w:tmpl w:val="7AFEEA70"/>
    <w:lvl w:ilvl="0" w:tplc="36CE0FF4">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E90149B"/>
    <w:multiLevelType w:val="multilevel"/>
    <w:tmpl w:val="79009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D52D65"/>
    <w:multiLevelType w:val="hybridMultilevel"/>
    <w:tmpl w:val="5D806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2E56C9A"/>
    <w:multiLevelType w:val="hybridMultilevel"/>
    <w:tmpl w:val="3F005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42D12D0"/>
    <w:multiLevelType w:val="hybridMultilevel"/>
    <w:tmpl w:val="ED1CEC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6112286D"/>
    <w:multiLevelType w:val="hybridMultilevel"/>
    <w:tmpl w:val="4F70D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12F6CBE"/>
    <w:multiLevelType w:val="hybridMultilevel"/>
    <w:tmpl w:val="F33846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EC000F"/>
    <w:multiLevelType w:val="hybridMultilevel"/>
    <w:tmpl w:val="6CB0F44A"/>
    <w:lvl w:ilvl="0" w:tplc="E9FC1D5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58012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3959769">
    <w:abstractNumId w:val="5"/>
  </w:num>
  <w:num w:numId="3" w16cid:durableId="845169073">
    <w:abstractNumId w:val="2"/>
  </w:num>
  <w:num w:numId="4" w16cid:durableId="906958134">
    <w:abstractNumId w:val="6"/>
  </w:num>
  <w:num w:numId="5" w16cid:durableId="1537159675">
    <w:abstractNumId w:val="3"/>
  </w:num>
  <w:num w:numId="6" w16cid:durableId="479226278">
    <w:abstractNumId w:val="4"/>
  </w:num>
  <w:num w:numId="7" w16cid:durableId="128862532">
    <w:abstractNumId w:val="1"/>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16cid:durableId="1660692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03"/>
    <w:rsid w:val="00014CD6"/>
    <w:rsid w:val="00052219"/>
    <w:rsid w:val="00055F47"/>
    <w:rsid w:val="00060278"/>
    <w:rsid w:val="00072784"/>
    <w:rsid w:val="000A501D"/>
    <w:rsid w:val="000C4097"/>
    <w:rsid w:val="00152E1F"/>
    <w:rsid w:val="001557F5"/>
    <w:rsid w:val="00165F24"/>
    <w:rsid w:val="0018069F"/>
    <w:rsid w:val="0018228A"/>
    <w:rsid w:val="00185865"/>
    <w:rsid w:val="00195A86"/>
    <w:rsid w:val="001A49E6"/>
    <w:rsid w:val="001D0376"/>
    <w:rsid w:val="001E79AA"/>
    <w:rsid w:val="00202BE5"/>
    <w:rsid w:val="002139CD"/>
    <w:rsid w:val="00242CA9"/>
    <w:rsid w:val="00255B48"/>
    <w:rsid w:val="00256123"/>
    <w:rsid w:val="00271449"/>
    <w:rsid w:val="00297949"/>
    <w:rsid w:val="002A67D3"/>
    <w:rsid w:val="002E0110"/>
    <w:rsid w:val="002F2850"/>
    <w:rsid w:val="002F7E69"/>
    <w:rsid w:val="00311EF3"/>
    <w:rsid w:val="003164DA"/>
    <w:rsid w:val="00320D4A"/>
    <w:rsid w:val="003331C3"/>
    <w:rsid w:val="00340726"/>
    <w:rsid w:val="00377168"/>
    <w:rsid w:val="00384FC7"/>
    <w:rsid w:val="003923D6"/>
    <w:rsid w:val="003A519E"/>
    <w:rsid w:val="003E6E42"/>
    <w:rsid w:val="003F0FA9"/>
    <w:rsid w:val="003F25E0"/>
    <w:rsid w:val="003F4F39"/>
    <w:rsid w:val="00406756"/>
    <w:rsid w:val="00440503"/>
    <w:rsid w:val="00446545"/>
    <w:rsid w:val="0046050D"/>
    <w:rsid w:val="00494B6C"/>
    <w:rsid w:val="004C2562"/>
    <w:rsid w:val="004D122A"/>
    <w:rsid w:val="004D4CF8"/>
    <w:rsid w:val="004E5140"/>
    <w:rsid w:val="004F01BB"/>
    <w:rsid w:val="004F0C93"/>
    <w:rsid w:val="004F272D"/>
    <w:rsid w:val="004F56FB"/>
    <w:rsid w:val="00506B59"/>
    <w:rsid w:val="0051301F"/>
    <w:rsid w:val="005164F7"/>
    <w:rsid w:val="00523394"/>
    <w:rsid w:val="0053262B"/>
    <w:rsid w:val="00535802"/>
    <w:rsid w:val="00554CB3"/>
    <w:rsid w:val="0055520D"/>
    <w:rsid w:val="00561BAD"/>
    <w:rsid w:val="00572C61"/>
    <w:rsid w:val="005A043B"/>
    <w:rsid w:val="005A17AA"/>
    <w:rsid w:val="005D10A3"/>
    <w:rsid w:val="005E0F8B"/>
    <w:rsid w:val="0060387D"/>
    <w:rsid w:val="00615324"/>
    <w:rsid w:val="00625301"/>
    <w:rsid w:val="00642F7E"/>
    <w:rsid w:val="006469D8"/>
    <w:rsid w:val="00671887"/>
    <w:rsid w:val="00671E41"/>
    <w:rsid w:val="006A113F"/>
    <w:rsid w:val="006C094B"/>
    <w:rsid w:val="006C70A1"/>
    <w:rsid w:val="006E4835"/>
    <w:rsid w:val="00717D6F"/>
    <w:rsid w:val="0075453C"/>
    <w:rsid w:val="00756F36"/>
    <w:rsid w:val="00761076"/>
    <w:rsid w:val="007C1F25"/>
    <w:rsid w:val="007D1144"/>
    <w:rsid w:val="007F0D67"/>
    <w:rsid w:val="007F6EF1"/>
    <w:rsid w:val="008054C3"/>
    <w:rsid w:val="00814095"/>
    <w:rsid w:val="00823D28"/>
    <w:rsid w:val="00826D3C"/>
    <w:rsid w:val="008415B9"/>
    <w:rsid w:val="0084292F"/>
    <w:rsid w:val="0084374B"/>
    <w:rsid w:val="00874728"/>
    <w:rsid w:val="00883A1D"/>
    <w:rsid w:val="008958EF"/>
    <w:rsid w:val="008A54A8"/>
    <w:rsid w:val="008D4F38"/>
    <w:rsid w:val="008E7756"/>
    <w:rsid w:val="008F2A54"/>
    <w:rsid w:val="00902262"/>
    <w:rsid w:val="00905768"/>
    <w:rsid w:val="009252F3"/>
    <w:rsid w:val="0093057A"/>
    <w:rsid w:val="00930D0A"/>
    <w:rsid w:val="00931E3F"/>
    <w:rsid w:val="00960C74"/>
    <w:rsid w:val="00967DB2"/>
    <w:rsid w:val="00985C58"/>
    <w:rsid w:val="00987E14"/>
    <w:rsid w:val="00990755"/>
    <w:rsid w:val="009C150B"/>
    <w:rsid w:val="00A01AD2"/>
    <w:rsid w:val="00A403F8"/>
    <w:rsid w:val="00A447E8"/>
    <w:rsid w:val="00A4481E"/>
    <w:rsid w:val="00A67EB5"/>
    <w:rsid w:val="00A709C0"/>
    <w:rsid w:val="00A901F3"/>
    <w:rsid w:val="00A93455"/>
    <w:rsid w:val="00A93DCC"/>
    <w:rsid w:val="00AB765F"/>
    <w:rsid w:val="00AC6643"/>
    <w:rsid w:val="00AD3B37"/>
    <w:rsid w:val="00AD5894"/>
    <w:rsid w:val="00AE0E23"/>
    <w:rsid w:val="00AE682E"/>
    <w:rsid w:val="00B35826"/>
    <w:rsid w:val="00B64D5C"/>
    <w:rsid w:val="00B9295D"/>
    <w:rsid w:val="00B92B95"/>
    <w:rsid w:val="00C00BAE"/>
    <w:rsid w:val="00C02BB9"/>
    <w:rsid w:val="00C06FC7"/>
    <w:rsid w:val="00C11923"/>
    <w:rsid w:val="00C15D5F"/>
    <w:rsid w:val="00C67A62"/>
    <w:rsid w:val="00C77815"/>
    <w:rsid w:val="00C95201"/>
    <w:rsid w:val="00CD2839"/>
    <w:rsid w:val="00D0114B"/>
    <w:rsid w:val="00D04728"/>
    <w:rsid w:val="00D14A0A"/>
    <w:rsid w:val="00D262A4"/>
    <w:rsid w:val="00D27183"/>
    <w:rsid w:val="00D45433"/>
    <w:rsid w:val="00D523B3"/>
    <w:rsid w:val="00D52CDA"/>
    <w:rsid w:val="00D54429"/>
    <w:rsid w:val="00D56BF1"/>
    <w:rsid w:val="00D64C4D"/>
    <w:rsid w:val="00D76C7E"/>
    <w:rsid w:val="00D82946"/>
    <w:rsid w:val="00DF37BB"/>
    <w:rsid w:val="00E0272D"/>
    <w:rsid w:val="00E330D7"/>
    <w:rsid w:val="00E5037D"/>
    <w:rsid w:val="00E62439"/>
    <w:rsid w:val="00E63C29"/>
    <w:rsid w:val="00E73B15"/>
    <w:rsid w:val="00E90E36"/>
    <w:rsid w:val="00EA3692"/>
    <w:rsid w:val="00EE0BB4"/>
    <w:rsid w:val="00F061A8"/>
    <w:rsid w:val="00F1205D"/>
    <w:rsid w:val="00F277D7"/>
    <w:rsid w:val="00F35E59"/>
    <w:rsid w:val="00F57388"/>
    <w:rsid w:val="00F86382"/>
    <w:rsid w:val="00FA293F"/>
    <w:rsid w:val="00FA50FD"/>
    <w:rsid w:val="00FB55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CAF59"/>
  <w15:chartTrackingRefBased/>
  <w15:docId w15:val="{C60F7746-D134-4FD6-8B46-9123E5B3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675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79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9AA"/>
  </w:style>
  <w:style w:type="paragraph" w:styleId="Stopka">
    <w:name w:val="footer"/>
    <w:basedOn w:val="Normalny"/>
    <w:link w:val="StopkaZnak"/>
    <w:uiPriority w:val="99"/>
    <w:unhideWhenUsed/>
    <w:rsid w:val="001E79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9AA"/>
  </w:style>
  <w:style w:type="character" w:styleId="Hipercze">
    <w:name w:val="Hyperlink"/>
    <w:basedOn w:val="Domylnaczcionkaakapitu"/>
    <w:uiPriority w:val="99"/>
    <w:semiHidden/>
    <w:unhideWhenUsed/>
    <w:rsid w:val="001E79AA"/>
    <w:rPr>
      <w:color w:val="0563C1" w:themeColor="hyperlink"/>
      <w:u w:val="single"/>
    </w:rPr>
  </w:style>
  <w:style w:type="paragraph" w:styleId="Akapitzlist">
    <w:name w:val="List Paragraph"/>
    <w:basedOn w:val="Normalny"/>
    <w:uiPriority w:val="34"/>
    <w:qFormat/>
    <w:rsid w:val="00014CD6"/>
    <w:pPr>
      <w:ind w:left="720"/>
      <w:contextualSpacing/>
    </w:pPr>
  </w:style>
  <w:style w:type="paragraph" w:styleId="Tekstprzypisudolnego">
    <w:name w:val="footnote text"/>
    <w:basedOn w:val="Normalny"/>
    <w:link w:val="TekstprzypisudolnegoZnak"/>
    <w:uiPriority w:val="99"/>
    <w:semiHidden/>
    <w:unhideWhenUsed/>
    <w:rsid w:val="00717D6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17D6F"/>
    <w:rPr>
      <w:sz w:val="20"/>
      <w:szCs w:val="20"/>
    </w:rPr>
  </w:style>
  <w:style w:type="character" w:styleId="Odwoanieprzypisudolnego">
    <w:name w:val="footnote reference"/>
    <w:basedOn w:val="Domylnaczcionkaakapitu"/>
    <w:uiPriority w:val="99"/>
    <w:semiHidden/>
    <w:unhideWhenUsed/>
    <w:rsid w:val="00717D6F"/>
    <w:rPr>
      <w:vertAlign w:val="superscript"/>
    </w:rPr>
  </w:style>
  <w:style w:type="table" w:styleId="Tabela-Siatka">
    <w:name w:val="Table Grid"/>
    <w:basedOn w:val="Standardowy"/>
    <w:uiPriority w:val="39"/>
    <w:rsid w:val="002E0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77815"/>
    <w:pPr>
      <w:spacing w:after="0" w:line="240" w:lineRule="auto"/>
      <w:jc w:val="left"/>
    </w:pPr>
  </w:style>
  <w:style w:type="character" w:styleId="Odwoaniedokomentarza">
    <w:name w:val="annotation reference"/>
    <w:basedOn w:val="Domylnaczcionkaakapitu"/>
    <w:uiPriority w:val="99"/>
    <w:semiHidden/>
    <w:unhideWhenUsed/>
    <w:rsid w:val="00671887"/>
    <w:rPr>
      <w:sz w:val="16"/>
      <w:szCs w:val="16"/>
    </w:rPr>
  </w:style>
  <w:style w:type="paragraph" w:styleId="Tekstkomentarza">
    <w:name w:val="annotation text"/>
    <w:basedOn w:val="Normalny"/>
    <w:link w:val="TekstkomentarzaZnak"/>
    <w:uiPriority w:val="99"/>
    <w:unhideWhenUsed/>
    <w:rsid w:val="00671887"/>
    <w:pPr>
      <w:spacing w:line="240" w:lineRule="auto"/>
    </w:pPr>
    <w:rPr>
      <w:sz w:val="20"/>
      <w:szCs w:val="20"/>
    </w:rPr>
  </w:style>
  <w:style w:type="character" w:customStyle="1" w:styleId="TekstkomentarzaZnak">
    <w:name w:val="Tekst komentarza Znak"/>
    <w:basedOn w:val="Domylnaczcionkaakapitu"/>
    <w:link w:val="Tekstkomentarza"/>
    <w:uiPriority w:val="99"/>
    <w:rsid w:val="00671887"/>
    <w:rPr>
      <w:sz w:val="20"/>
      <w:szCs w:val="20"/>
    </w:rPr>
  </w:style>
  <w:style w:type="paragraph" w:styleId="Tematkomentarza">
    <w:name w:val="annotation subject"/>
    <w:basedOn w:val="Tekstkomentarza"/>
    <w:next w:val="Tekstkomentarza"/>
    <w:link w:val="TematkomentarzaZnak"/>
    <w:uiPriority w:val="99"/>
    <w:semiHidden/>
    <w:unhideWhenUsed/>
    <w:rsid w:val="00671887"/>
    <w:rPr>
      <w:b/>
      <w:bCs/>
    </w:rPr>
  </w:style>
  <w:style w:type="character" w:customStyle="1" w:styleId="TematkomentarzaZnak">
    <w:name w:val="Temat komentarza Znak"/>
    <w:basedOn w:val="TekstkomentarzaZnak"/>
    <w:link w:val="Tematkomentarza"/>
    <w:uiPriority w:val="99"/>
    <w:semiHidden/>
    <w:rsid w:val="00671887"/>
    <w:rPr>
      <w:b/>
      <w:bCs/>
      <w:sz w:val="20"/>
      <w:szCs w:val="20"/>
    </w:rPr>
  </w:style>
  <w:style w:type="character" w:styleId="Uwydatnienie">
    <w:name w:val="Emphasis"/>
    <w:basedOn w:val="Domylnaczcionkaakapitu"/>
    <w:uiPriority w:val="20"/>
    <w:qFormat/>
    <w:rsid w:val="006E4835"/>
    <w:rPr>
      <w:i/>
      <w:iCs/>
    </w:rPr>
  </w:style>
  <w:style w:type="character" w:styleId="Pogrubienie">
    <w:name w:val="Strong"/>
    <w:basedOn w:val="Domylnaczcionkaakapitu"/>
    <w:uiPriority w:val="22"/>
    <w:qFormat/>
    <w:rsid w:val="00823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8830">
      <w:bodyDiv w:val="1"/>
      <w:marLeft w:val="0"/>
      <w:marRight w:val="0"/>
      <w:marTop w:val="0"/>
      <w:marBottom w:val="0"/>
      <w:divBdr>
        <w:top w:val="none" w:sz="0" w:space="0" w:color="auto"/>
        <w:left w:val="none" w:sz="0" w:space="0" w:color="auto"/>
        <w:bottom w:val="none" w:sz="0" w:space="0" w:color="auto"/>
        <w:right w:val="none" w:sz="0" w:space="0" w:color="auto"/>
      </w:divBdr>
    </w:div>
    <w:div w:id="274677657">
      <w:bodyDiv w:val="1"/>
      <w:marLeft w:val="0"/>
      <w:marRight w:val="0"/>
      <w:marTop w:val="0"/>
      <w:marBottom w:val="0"/>
      <w:divBdr>
        <w:top w:val="none" w:sz="0" w:space="0" w:color="auto"/>
        <w:left w:val="none" w:sz="0" w:space="0" w:color="auto"/>
        <w:bottom w:val="none" w:sz="0" w:space="0" w:color="auto"/>
        <w:right w:val="none" w:sz="0" w:space="0" w:color="auto"/>
      </w:divBdr>
    </w:div>
    <w:div w:id="306210417">
      <w:bodyDiv w:val="1"/>
      <w:marLeft w:val="0"/>
      <w:marRight w:val="0"/>
      <w:marTop w:val="0"/>
      <w:marBottom w:val="0"/>
      <w:divBdr>
        <w:top w:val="none" w:sz="0" w:space="0" w:color="auto"/>
        <w:left w:val="none" w:sz="0" w:space="0" w:color="auto"/>
        <w:bottom w:val="none" w:sz="0" w:space="0" w:color="auto"/>
        <w:right w:val="none" w:sz="0" w:space="0" w:color="auto"/>
      </w:divBdr>
    </w:div>
    <w:div w:id="402991100">
      <w:bodyDiv w:val="1"/>
      <w:marLeft w:val="0"/>
      <w:marRight w:val="0"/>
      <w:marTop w:val="0"/>
      <w:marBottom w:val="0"/>
      <w:divBdr>
        <w:top w:val="none" w:sz="0" w:space="0" w:color="auto"/>
        <w:left w:val="none" w:sz="0" w:space="0" w:color="auto"/>
        <w:bottom w:val="none" w:sz="0" w:space="0" w:color="auto"/>
        <w:right w:val="none" w:sz="0" w:space="0" w:color="auto"/>
      </w:divBdr>
    </w:div>
    <w:div w:id="537546246">
      <w:bodyDiv w:val="1"/>
      <w:marLeft w:val="0"/>
      <w:marRight w:val="0"/>
      <w:marTop w:val="0"/>
      <w:marBottom w:val="0"/>
      <w:divBdr>
        <w:top w:val="none" w:sz="0" w:space="0" w:color="auto"/>
        <w:left w:val="none" w:sz="0" w:space="0" w:color="auto"/>
        <w:bottom w:val="none" w:sz="0" w:space="0" w:color="auto"/>
        <w:right w:val="none" w:sz="0" w:space="0" w:color="auto"/>
      </w:divBdr>
    </w:div>
    <w:div w:id="686366026">
      <w:bodyDiv w:val="1"/>
      <w:marLeft w:val="0"/>
      <w:marRight w:val="0"/>
      <w:marTop w:val="0"/>
      <w:marBottom w:val="0"/>
      <w:divBdr>
        <w:top w:val="none" w:sz="0" w:space="0" w:color="auto"/>
        <w:left w:val="none" w:sz="0" w:space="0" w:color="auto"/>
        <w:bottom w:val="none" w:sz="0" w:space="0" w:color="auto"/>
        <w:right w:val="none" w:sz="0" w:space="0" w:color="auto"/>
      </w:divBdr>
    </w:div>
    <w:div w:id="1086001806">
      <w:bodyDiv w:val="1"/>
      <w:marLeft w:val="0"/>
      <w:marRight w:val="0"/>
      <w:marTop w:val="0"/>
      <w:marBottom w:val="0"/>
      <w:divBdr>
        <w:top w:val="none" w:sz="0" w:space="0" w:color="auto"/>
        <w:left w:val="none" w:sz="0" w:space="0" w:color="auto"/>
        <w:bottom w:val="none" w:sz="0" w:space="0" w:color="auto"/>
        <w:right w:val="none" w:sz="0" w:space="0" w:color="auto"/>
      </w:divBdr>
    </w:div>
    <w:div w:id="1185290846">
      <w:bodyDiv w:val="1"/>
      <w:marLeft w:val="0"/>
      <w:marRight w:val="0"/>
      <w:marTop w:val="0"/>
      <w:marBottom w:val="0"/>
      <w:divBdr>
        <w:top w:val="none" w:sz="0" w:space="0" w:color="auto"/>
        <w:left w:val="none" w:sz="0" w:space="0" w:color="auto"/>
        <w:bottom w:val="none" w:sz="0" w:space="0" w:color="auto"/>
        <w:right w:val="none" w:sz="0" w:space="0" w:color="auto"/>
      </w:divBdr>
    </w:div>
    <w:div w:id="1364093448">
      <w:bodyDiv w:val="1"/>
      <w:marLeft w:val="0"/>
      <w:marRight w:val="0"/>
      <w:marTop w:val="0"/>
      <w:marBottom w:val="0"/>
      <w:divBdr>
        <w:top w:val="none" w:sz="0" w:space="0" w:color="auto"/>
        <w:left w:val="none" w:sz="0" w:space="0" w:color="auto"/>
        <w:bottom w:val="none" w:sz="0" w:space="0" w:color="auto"/>
        <w:right w:val="none" w:sz="0" w:space="0" w:color="auto"/>
      </w:divBdr>
    </w:div>
    <w:div w:id="1392771868">
      <w:bodyDiv w:val="1"/>
      <w:marLeft w:val="0"/>
      <w:marRight w:val="0"/>
      <w:marTop w:val="0"/>
      <w:marBottom w:val="0"/>
      <w:divBdr>
        <w:top w:val="none" w:sz="0" w:space="0" w:color="auto"/>
        <w:left w:val="none" w:sz="0" w:space="0" w:color="auto"/>
        <w:bottom w:val="none" w:sz="0" w:space="0" w:color="auto"/>
        <w:right w:val="none" w:sz="0" w:space="0" w:color="auto"/>
      </w:divBdr>
    </w:div>
    <w:div w:id="1412461585">
      <w:bodyDiv w:val="1"/>
      <w:marLeft w:val="0"/>
      <w:marRight w:val="0"/>
      <w:marTop w:val="0"/>
      <w:marBottom w:val="0"/>
      <w:divBdr>
        <w:top w:val="none" w:sz="0" w:space="0" w:color="auto"/>
        <w:left w:val="none" w:sz="0" w:space="0" w:color="auto"/>
        <w:bottom w:val="none" w:sz="0" w:space="0" w:color="auto"/>
        <w:right w:val="none" w:sz="0" w:space="0" w:color="auto"/>
      </w:divBdr>
    </w:div>
    <w:div w:id="1455325079">
      <w:bodyDiv w:val="1"/>
      <w:marLeft w:val="0"/>
      <w:marRight w:val="0"/>
      <w:marTop w:val="0"/>
      <w:marBottom w:val="0"/>
      <w:divBdr>
        <w:top w:val="none" w:sz="0" w:space="0" w:color="auto"/>
        <w:left w:val="none" w:sz="0" w:space="0" w:color="auto"/>
        <w:bottom w:val="none" w:sz="0" w:space="0" w:color="auto"/>
        <w:right w:val="none" w:sz="0" w:space="0" w:color="auto"/>
      </w:divBdr>
    </w:div>
    <w:div w:id="1565869275">
      <w:bodyDiv w:val="1"/>
      <w:marLeft w:val="0"/>
      <w:marRight w:val="0"/>
      <w:marTop w:val="0"/>
      <w:marBottom w:val="0"/>
      <w:divBdr>
        <w:top w:val="none" w:sz="0" w:space="0" w:color="auto"/>
        <w:left w:val="none" w:sz="0" w:space="0" w:color="auto"/>
        <w:bottom w:val="none" w:sz="0" w:space="0" w:color="auto"/>
        <w:right w:val="none" w:sz="0" w:space="0" w:color="auto"/>
      </w:divBdr>
    </w:div>
    <w:div w:id="1751268062">
      <w:bodyDiv w:val="1"/>
      <w:marLeft w:val="0"/>
      <w:marRight w:val="0"/>
      <w:marTop w:val="0"/>
      <w:marBottom w:val="0"/>
      <w:divBdr>
        <w:top w:val="none" w:sz="0" w:space="0" w:color="auto"/>
        <w:left w:val="none" w:sz="0" w:space="0" w:color="auto"/>
        <w:bottom w:val="none" w:sz="0" w:space="0" w:color="auto"/>
        <w:right w:val="none" w:sz="0" w:space="0" w:color="auto"/>
      </w:divBdr>
    </w:div>
    <w:div w:id="1778020017">
      <w:bodyDiv w:val="1"/>
      <w:marLeft w:val="0"/>
      <w:marRight w:val="0"/>
      <w:marTop w:val="0"/>
      <w:marBottom w:val="0"/>
      <w:divBdr>
        <w:top w:val="none" w:sz="0" w:space="0" w:color="auto"/>
        <w:left w:val="none" w:sz="0" w:space="0" w:color="auto"/>
        <w:bottom w:val="none" w:sz="0" w:space="0" w:color="auto"/>
        <w:right w:val="none" w:sz="0" w:space="0" w:color="auto"/>
      </w:divBdr>
    </w:div>
    <w:div w:id="2000039040">
      <w:bodyDiv w:val="1"/>
      <w:marLeft w:val="0"/>
      <w:marRight w:val="0"/>
      <w:marTop w:val="0"/>
      <w:marBottom w:val="0"/>
      <w:divBdr>
        <w:top w:val="none" w:sz="0" w:space="0" w:color="auto"/>
        <w:left w:val="none" w:sz="0" w:space="0" w:color="auto"/>
        <w:bottom w:val="none" w:sz="0" w:space="0" w:color="auto"/>
        <w:right w:val="none" w:sz="0" w:space="0" w:color="auto"/>
      </w:divBdr>
    </w:div>
    <w:div w:id="2073501162">
      <w:bodyDiv w:val="1"/>
      <w:marLeft w:val="0"/>
      <w:marRight w:val="0"/>
      <w:marTop w:val="0"/>
      <w:marBottom w:val="0"/>
      <w:divBdr>
        <w:top w:val="none" w:sz="0" w:space="0" w:color="auto"/>
        <w:left w:val="none" w:sz="0" w:space="0" w:color="auto"/>
        <w:bottom w:val="none" w:sz="0" w:space="0" w:color="auto"/>
        <w:right w:val="none" w:sz="0" w:space="0" w:color="auto"/>
      </w:divBdr>
    </w:div>
    <w:div w:id="212495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6BBFB63C1CBE44A30313BF7EBA3643" ma:contentTypeVersion="7" ma:contentTypeDescription="Utwórz nowy dokument." ma:contentTypeScope="" ma:versionID="3d2b5d99c33e2dce742dc8c319bf0543">
  <xsd:schema xmlns:xsd="http://www.w3.org/2001/XMLSchema" xmlns:xs="http://www.w3.org/2001/XMLSchema" xmlns:p="http://schemas.microsoft.com/office/2006/metadata/properties" xmlns:ns3="b45c9065-b8ea-47ca-8632-8d0f5b397f87" xmlns:ns4="e6cc8e10-b93b-43a1-b49f-a015b6a5a171" targetNamespace="http://schemas.microsoft.com/office/2006/metadata/properties" ma:root="true" ma:fieldsID="4f85715587701e4aaa9c0ff0e998b821" ns3:_="" ns4:_="">
    <xsd:import namespace="b45c9065-b8ea-47ca-8632-8d0f5b397f87"/>
    <xsd:import namespace="e6cc8e10-b93b-43a1-b49f-a015b6a5a1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c9065-b8ea-47ca-8632-8d0f5b397f8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cc8e10-b93b-43a1-b49f-a015b6a5a1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604B3-EAC4-4954-93EC-7D6C11A0E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c9065-b8ea-47ca-8632-8d0f5b397f87"/>
    <ds:schemaRef ds:uri="e6cc8e10-b93b-43a1-b49f-a015b6a5a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99690-A499-4C38-A6BE-3FBF50230DA7}">
  <ds:schemaRefs>
    <ds:schemaRef ds:uri="http://schemas.openxmlformats.org/officeDocument/2006/bibliography"/>
  </ds:schemaRefs>
</ds:datastoreItem>
</file>

<file path=customXml/itemProps3.xml><?xml version="1.0" encoding="utf-8"?>
<ds:datastoreItem xmlns:ds="http://schemas.openxmlformats.org/officeDocument/2006/customXml" ds:itemID="{183EB586-0EA8-4093-AD82-ED989037CD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549325-069A-4AA0-8A6B-8D89D94ED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5134</Characters>
  <Application>Microsoft Office Word</Application>
  <DocSecurity>4</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Gac</dc:creator>
  <cp:keywords/>
  <dc:description/>
  <cp:lastModifiedBy>Marlena Garucka</cp:lastModifiedBy>
  <cp:revision>2</cp:revision>
  <dcterms:created xsi:type="dcterms:W3CDTF">2023-04-20T06:07:00Z</dcterms:created>
  <dcterms:modified xsi:type="dcterms:W3CDTF">2023-04-20T06:07:00Z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0x010100656BBFB63C1CBE44A30313BF7EBA3643</vt:lpwstr>
  </property>
  <property fmtid="{D5CDD505-2E9C-101B-9397-08002B2CF9AE}" pid="3" name="MSIP_Label_736915f3-2f02-4945-8997-f2963298db46_Enabled">
    <vt:lpwstr>true</vt:lpwstr>
  </property>
  <property fmtid="{D5CDD505-2E9C-101B-9397-08002B2CF9AE}" pid="4" name="MSIP_Label_736915f3-2f02-4945-8997-f2963298db46_SetDate">
    <vt:lpwstr>2023-04-14T14:05:07Z</vt:lpwstr>
  </property>
  <property fmtid="{D5CDD505-2E9C-101B-9397-08002B2CF9AE}" pid="5" name="MSIP_Label_736915f3-2f02-4945-8997-f2963298db46_Method">
    <vt:lpwstr>Standard</vt:lpwstr>
  </property>
  <property fmtid="{D5CDD505-2E9C-101B-9397-08002B2CF9AE}" pid="6" name="MSIP_Label_736915f3-2f02-4945-8997-f2963298db46_Name">
    <vt:lpwstr>Internal</vt:lpwstr>
  </property>
  <property fmtid="{D5CDD505-2E9C-101B-9397-08002B2CF9AE}" pid="7" name="MSIP_Label_736915f3-2f02-4945-8997-f2963298db46_SiteId">
    <vt:lpwstr>cd99fef8-1cd3-4a2a-9bdf-15531181d65e</vt:lpwstr>
  </property>
  <property fmtid="{D5CDD505-2E9C-101B-9397-08002B2CF9AE}" pid="8" name="MSIP_Label_736915f3-2f02-4945-8997-f2963298db46_ActionId">
    <vt:lpwstr>69bf1e27-35c3-4fc9-a903-88b32484f04d</vt:lpwstr>
  </property>
  <property fmtid="{D5CDD505-2E9C-101B-9397-08002B2CF9AE}" pid="9" name="MSIP_Label_736915f3-2f02-4945-8997-f2963298db46_ContentBits">
    <vt:lpwstr>1</vt:lpwstr>
  </property>
</Properties>
</file>